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9DFF" w14:textId="7CE504AC" w:rsidR="009912F1" w:rsidRPr="000F377E" w:rsidRDefault="009912F1" w:rsidP="006A23D5">
      <w:pPr>
        <w:pBdr>
          <w:bottom w:val="single" w:sz="6" w:space="1" w:color="auto"/>
        </w:pBdr>
        <w:spacing w:after="120" w:line="240" w:lineRule="auto"/>
        <w:jc w:val="right"/>
        <w:rPr>
          <w:rFonts w:ascii="Times New Roman" w:hAnsi="Times New Roman"/>
          <w:bCs/>
          <w:sz w:val="24"/>
          <w:szCs w:val="24"/>
        </w:rPr>
      </w:pPr>
    </w:p>
    <w:p w14:paraId="41B5F782" w14:textId="77777777" w:rsidR="00952D4B" w:rsidRPr="00952D4B" w:rsidRDefault="00952D4B" w:rsidP="006A23D5">
      <w:pPr>
        <w:spacing w:after="120" w:line="240" w:lineRule="auto"/>
        <w:jc w:val="right"/>
        <w:rPr>
          <w:rFonts w:ascii="Times New Roman" w:hAnsi="Times New Roman"/>
          <w:bCs/>
          <w:sz w:val="24"/>
          <w:szCs w:val="24"/>
        </w:rPr>
      </w:pPr>
    </w:p>
    <w:p w14:paraId="08FE8CCE" w14:textId="77777777" w:rsidR="00F83738" w:rsidRDefault="00F83738" w:rsidP="006A23D5">
      <w:pPr>
        <w:spacing w:after="120" w:line="240" w:lineRule="auto"/>
        <w:jc w:val="center"/>
        <w:rPr>
          <w:rFonts w:ascii="Times New Roman" w:hAnsi="Times New Roman"/>
          <w:bCs/>
          <w:i/>
          <w:iCs/>
          <w:sz w:val="24"/>
          <w:szCs w:val="24"/>
        </w:rPr>
      </w:pPr>
    </w:p>
    <w:p w14:paraId="14C0C603" w14:textId="64C8DE21" w:rsidR="00B03782" w:rsidRPr="00B03782" w:rsidRDefault="00B03782" w:rsidP="006A23D5">
      <w:pPr>
        <w:spacing w:after="120" w:line="240" w:lineRule="auto"/>
        <w:jc w:val="center"/>
        <w:rPr>
          <w:rFonts w:ascii="Times New Roman" w:hAnsi="Times New Roman"/>
          <w:b/>
          <w:sz w:val="28"/>
          <w:szCs w:val="28"/>
        </w:rPr>
      </w:pPr>
      <w:r w:rsidRPr="00B03782">
        <w:rPr>
          <w:rFonts w:ascii="Times New Roman" w:hAnsi="Times New Roman"/>
          <w:b/>
          <w:sz w:val="28"/>
          <w:szCs w:val="28"/>
        </w:rPr>
        <w:t>ИЗПЪЛНИТЕЛНА АГЕНЦИЯ „ПРОГРАМА ЗА ОБРАЗОВАНИЕ“</w:t>
      </w:r>
    </w:p>
    <w:p w14:paraId="427926D9" w14:textId="77777777" w:rsidR="00B03782" w:rsidRPr="00B03782" w:rsidRDefault="00B03782" w:rsidP="006A23D5">
      <w:pPr>
        <w:spacing w:after="120" w:line="240" w:lineRule="auto"/>
        <w:jc w:val="center"/>
        <w:rPr>
          <w:rFonts w:ascii="Times New Roman" w:hAnsi="Times New Roman"/>
          <w:b/>
          <w:sz w:val="28"/>
          <w:szCs w:val="28"/>
        </w:rPr>
      </w:pPr>
      <w:r w:rsidRPr="00B03782">
        <w:rPr>
          <w:rFonts w:ascii="Times New Roman" w:hAnsi="Times New Roman"/>
          <w:b/>
          <w:sz w:val="28"/>
          <w:szCs w:val="28"/>
        </w:rPr>
        <w:t>Междинно звено</w:t>
      </w:r>
      <w:r w:rsidRPr="00851E51">
        <w:rPr>
          <w:rFonts w:ascii="Times New Roman" w:hAnsi="Times New Roman"/>
          <w:b/>
          <w:sz w:val="28"/>
          <w:szCs w:val="28"/>
        </w:rPr>
        <w:t xml:space="preserve"> </w:t>
      </w:r>
      <w:r w:rsidRPr="00B03782">
        <w:rPr>
          <w:rFonts w:ascii="Times New Roman" w:hAnsi="Times New Roman"/>
          <w:b/>
          <w:sz w:val="28"/>
          <w:szCs w:val="28"/>
        </w:rPr>
        <w:t>по Програма „Научни изследвания, иновации и дигитализация за интелигентна трансформация“</w:t>
      </w:r>
    </w:p>
    <w:p w14:paraId="3CD430CB" w14:textId="77777777" w:rsidR="00B03782" w:rsidRPr="00B03782" w:rsidRDefault="00B03782" w:rsidP="006A23D5">
      <w:pPr>
        <w:spacing w:after="120" w:line="240" w:lineRule="auto"/>
        <w:jc w:val="center"/>
        <w:rPr>
          <w:rFonts w:ascii="Times New Roman" w:hAnsi="Times New Roman"/>
          <w:b/>
          <w:sz w:val="28"/>
          <w:szCs w:val="28"/>
        </w:rPr>
      </w:pPr>
      <w:r w:rsidRPr="00B03782">
        <w:rPr>
          <w:rFonts w:ascii="Times New Roman" w:hAnsi="Times New Roman"/>
          <w:b/>
          <w:sz w:val="28"/>
          <w:szCs w:val="28"/>
        </w:rPr>
        <w:t xml:space="preserve"> на основание РМС № 712 от 2020 г., изм. и доп. с РМС № 272 от 2022 г. и  РМС № 519 от 2022 г. и Споразумение №РД 02-30-5/30.05.2023 г.</w:t>
      </w:r>
    </w:p>
    <w:p w14:paraId="1EDB5BE9" w14:textId="77777777" w:rsidR="00B03782" w:rsidRPr="00B03782" w:rsidRDefault="00B03782" w:rsidP="006A23D5">
      <w:pPr>
        <w:spacing w:after="120" w:line="240" w:lineRule="auto"/>
        <w:jc w:val="center"/>
        <w:rPr>
          <w:rFonts w:ascii="Times New Roman" w:hAnsi="Times New Roman"/>
          <w:b/>
          <w:sz w:val="24"/>
        </w:rPr>
      </w:pPr>
    </w:p>
    <w:p w14:paraId="6061B61C" w14:textId="77777777" w:rsidR="00B03782" w:rsidRPr="00B03782" w:rsidRDefault="00B03782" w:rsidP="006A23D5">
      <w:pPr>
        <w:spacing w:after="120" w:line="240" w:lineRule="auto"/>
        <w:jc w:val="center"/>
        <w:rPr>
          <w:rFonts w:ascii="Times New Roman" w:hAnsi="Times New Roman"/>
          <w:b/>
          <w:sz w:val="24"/>
        </w:rPr>
      </w:pPr>
    </w:p>
    <w:p w14:paraId="1F94406B" w14:textId="77777777" w:rsidR="00B03782" w:rsidRPr="00B03782" w:rsidRDefault="00B03782" w:rsidP="006A23D5">
      <w:pPr>
        <w:spacing w:after="120" w:line="240" w:lineRule="auto"/>
        <w:jc w:val="center"/>
        <w:rPr>
          <w:rFonts w:ascii="Times New Roman" w:hAnsi="Times New Roman"/>
          <w:b/>
          <w:sz w:val="36"/>
        </w:rPr>
      </w:pPr>
      <w:r w:rsidRPr="00B03782">
        <w:rPr>
          <w:rFonts w:ascii="Times New Roman" w:hAnsi="Times New Roman"/>
          <w:b/>
          <w:sz w:val="36"/>
        </w:rPr>
        <w:t>УСЛОВИЯ ЗА ИЗПЪЛНЕНИЕ</w:t>
      </w:r>
    </w:p>
    <w:p w14:paraId="15780019" w14:textId="77777777" w:rsidR="00B03782" w:rsidRPr="00B03782" w:rsidRDefault="00B03782" w:rsidP="006A23D5">
      <w:pPr>
        <w:spacing w:after="120" w:line="240" w:lineRule="auto"/>
        <w:jc w:val="center"/>
        <w:rPr>
          <w:b/>
          <w:sz w:val="28"/>
          <w:szCs w:val="28"/>
        </w:rPr>
      </w:pPr>
    </w:p>
    <w:p w14:paraId="37A86D8A" w14:textId="77777777" w:rsidR="00B03782" w:rsidRPr="00B03782" w:rsidRDefault="00B03782" w:rsidP="006A23D5">
      <w:pPr>
        <w:spacing w:after="120" w:line="240" w:lineRule="auto"/>
        <w:jc w:val="center"/>
        <w:rPr>
          <w:rFonts w:ascii="Times New Roman" w:hAnsi="Times New Roman"/>
          <w:b/>
          <w:sz w:val="28"/>
          <w:szCs w:val="28"/>
        </w:rPr>
      </w:pPr>
      <w:bookmarkStart w:id="0" w:name="_Hlk148434469"/>
      <w:r w:rsidRPr="00B03782">
        <w:rPr>
          <w:rFonts w:ascii="Times New Roman" w:hAnsi="Times New Roman"/>
          <w:b/>
          <w:sz w:val="28"/>
          <w:szCs w:val="28"/>
        </w:rPr>
        <w:t>за предоставяне на безвъзмездна финансова помощ по</w:t>
      </w:r>
      <w:r w:rsidRPr="00B03782" w:rsidDel="00352D2A">
        <w:rPr>
          <w:rFonts w:ascii="Times New Roman" w:hAnsi="Times New Roman"/>
          <w:b/>
          <w:sz w:val="28"/>
          <w:szCs w:val="28"/>
        </w:rPr>
        <w:t xml:space="preserve"> </w:t>
      </w:r>
    </w:p>
    <w:p w14:paraId="537F1249" w14:textId="77777777" w:rsidR="00B03782" w:rsidRPr="00B03782" w:rsidRDefault="00B03782" w:rsidP="006A23D5">
      <w:pPr>
        <w:spacing w:after="120" w:line="240" w:lineRule="auto"/>
        <w:jc w:val="center"/>
        <w:rPr>
          <w:rFonts w:ascii="Times New Roman" w:eastAsia="Times New Roman" w:hAnsi="Times New Roman"/>
          <w:b/>
          <w:snapToGrid w:val="0"/>
          <w:sz w:val="28"/>
          <w:szCs w:val="24"/>
        </w:rPr>
      </w:pPr>
      <w:r w:rsidRPr="00B03782">
        <w:rPr>
          <w:rFonts w:ascii="Times New Roman" w:eastAsia="Times New Roman" w:hAnsi="Times New Roman"/>
          <w:b/>
          <w:snapToGrid w:val="0"/>
          <w:sz w:val="28"/>
          <w:szCs w:val="24"/>
        </w:rPr>
        <w:t>програма „Научни изследвания, иновации и дигитализация за интелигентна трансформация“ 2021-2027</w:t>
      </w:r>
    </w:p>
    <w:p w14:paraId="4CED5B7A" w14:textId="77777777" w:rsidR="00B03782" w:rsidRPr="00B03782" w:rsidRDefault="00B03782" w:rsidP="006A23D5">
      <w:pPr>
        <w:spacing w:after="120" w:line="240" w:lineRule="auto"/>
        <w:jc w:val="center"/>
        <w:rPr>
          <w:rFonts w:ascii="Times New Roman" w:hAnsi="Times New Roman"/>
          <w:b/>
          <w:sz w:val="28"/>
          <w:szCs w:val="28"/>
        </w:rPr>
      </w:pPr>
    </w:p>
    <w:p w14:paraId="48DB32CF" w14:textId="711E0640" w:rsidR="00B03782" w:rsidRPr="00B03782" w:rsidRDefault="00B03782" w:rsidP="006A23D5">
      <w:pPr>
        <w:spacing w:after="120" w:line="240" w:lineRule="auto"/>
        <w:jc w:val="center"/>
        <w:rPr>
          <w:rFonts w:ascii="Times New Roman" w:hAnsi="Times New Roman"/>
          <w:b/>
          <w:sz w:val="28"/>
          <w:szCs w:val="28"/>
        </w:rPr>
      </w:pPr>
      <w:r w:rsidRPr="00B03782">
        <w:rPr>
          <w:rFonts w:ascii="Times New Roman" w:hAnsi="Times New Roman"/>
          <w:b/>
          <w:sz w:val="28"/>
          <w:szCs w:val="28"/>
        </w:rPr>
        <w:t>Процедура чрез директно предоставяне на безвъзмездна финансова помощ BG16RFPR002-1.0</w:t>
      </w:r>
      <w:r w:rsidR="00332805">
        <w:rPr>
          <w:rFonts w:ascii="Times New Roman" w:hAnsi="Times New Roman"/>
          <w:b/>
          <w:sz w:val="28"/>
          <w:szCs w:val="28"/>
          <w:lang w:val="en-US"/>
        </w:rPr>
        <w:t>14</w:t>
      </w:r>
      <w:r w:rsidRPr="00B03782">
        <w:rPr>
          <w:rFonts w:ascii="Times New Roman" w:hAnsi="Times New Roman"/>
          <w:b/>
          <w:sz w:val="28"/>
          <w:szCs w:val="28"/>
        </w:rPr>
        <w:t xml:space="preserve"> „Устойчиво развитие на Центрове за върхови постижения и Центрове за компетентност, в т.ч. и на конкретни инфраструктури или техни обединения от НПКНИ“</w:t>
      </w:r>
    </w:p>
    <w:bookmarkEnd w:id="0"/>
    <w:p w14:paraId="1C3900B9" w14:textId="77777777" w:rsidR="00B03782" w:rsidRPr="00851E51" w:rsidRDefault="00B03782" w:rsidP="006A23D5">
      <w:pPr>
        <w:spacing w:after="120" w:line="240" w:lineRule="auto"/>
        <w:jc w:val="center"/>
        <w:rPr>
          <w:rFonts w:ascii="Times New Roman" w:hAnsi="Times New Roman"/>
          <w:bCs/>
          <w:sz w:val="24"/>
        </w:rPr>
      </w:pPr>
    </w:p>
    <w:p w14:paraId="51DD84A9" w14:textId="77777777" w:rsidR="00B03782" w:rsidRPr="00851E51" w:rsidRDefault="00B03782" w:rsidP="006A23D5">
      <w:pPr>
        <w:spacing w:after="120" w:line="240" w:lineRule="auto"/>
        <w:jc w:val="center"/>
        <w:rPr>
          <w:rFonts w:ascii="Times New Roman" w:hAnsi="Times New Roman"/>
          <w:bCs/>
          <w:sz w:val="24"/>
        </w:rPr>
      </w:pPr>
    </w:p>
    <w:p w14:paraId="3A371DDD" w14:textId="77777777" w:rsidR="00B03782" w:rsidRPr="00851E51" w:rsidRDefault="00B03782" w:rsidP="006A23D5">
      <w:pPr>
        <w:spacing w:after="120" w:line="240" w:lineRule="auto"/>
        <w:jc w:val="center"/>
        <w:rPr>
          <w:rFonts w:ascii="Times New Roman" w:hAnsi="Times New Roman"/>
          <w:b/>
          <w:sz w:val="24"/>
          <w:szCs w:val="24"/>
        </w:rPr>
      </w:pPr>
    </w:p>
    <w:p w14:paraId="6F817249" w14:textId="77777777" w:rsidR="00B03782" w:rsidRPr="00851E51" w:rsidRDefault="00B03782" w:rsidP="006A23D5">
      <w:pPr>
        <w:spacing w:after="120" w:line="240" w:lineRule="auto"/>
        <w:jc w:val="center"/>
        <w:rPr>
          <w:rFonts w:ascii="Times New Roman" w:hAnsi="Times New Roman"/>
          <w:b/>
          <w:sz w:val="24"/>
          <w:szCs w:val="24"/>
        </w:rPr>
      </w:pPr>
    </w:p>
    <w:p w14:paraId="540A53E7" w14:textId="77777777" w:rsidR="00B03782" w:rsidRPr="00851E51" w:rsidRDefault="00B03782" w:rsidP="006A23D5">
      <w:pPr>
        <w:spacing w:after="120" w:line="240" w:lineRule="auto"/>
        <w:jc w:val="center"/>
        <w:rPr>
          <w:rFonts w:ascii="Times New Roman" w:hAnsi="Times New Roman"/>
          <w:b/>
          <w:sz w:val="24"/>
          <w:szCs w:val="24"/>
        </w:rPr>
      </w:pPr>
    </w:p>
    <w:p w14:paraId="2B41A8A6" w14:textId="286C7522" w:rsidR="00B03782" w:rsidRPr="00851E51" w:rsidRDefault="00B03782" w:rsidP="006A23D5">
      <w:pPr>
        <w:spacing w:after="120" w:line="240" w:lineRule="auto"/>
        <w:jc w:val="center"/>
        <w:rPr>
          <w:rFonts w:ascii="Times New Roman" w:hAnsi="Times New Roman"/>
          <w:b/>
          <w:sz w:val="24"/>
          <w:szCs w:val="24"/>
        </w:rPr>
      </w:pPr>
    </w:p>
    <w:p w14:paraId="63D658F7" w14:textId="311FDDBD" w:rsidR="00F83738" w:rsidRPr="00851E51" w:rsidRDefault="00F83738" w:rsidP="006A23D5">
      <w:pPr>
        <w:spacing w:after="120" w:line="240" w:lineRule="auto"/>
        <w:jc w:val="center"/>
        <w:rPr>
          <w:rFonts w:ascii="Times New Roman" w:hAnsi="Times New Roman"/>
          <w:b/>
          <w:sz w:val="24"/>
          <w:szCs w:val="24"/>
        </w:rPr>
      </w:pPr>
    </w:p>
    <w:p w14:paraId="2E8A659E" w14:textId="0E691C98" w:rsidR="00F83738" w:rsidRPr="00851E51" w:rsidRDefault="00F83738" w:rsidP="006A23D5">
      <w:pPr>
        <w:spacing w:after="120" w:line="240" w:lineRule="auto"/>
        <w:jc w:val="center"/>
        <w:rPr>
          <w:rFonts w:ascii="Times New Roman" w:hAnsi="Times New Roman"/>
          <w:b/>
          <w:sz w:val="24"/>
          <w:szCs w:val="24"/>
        </w:rPr>
      </w:pPr>
    </w:p>
    <w:p w14:paraId="717A9D8D" w14:textId="77777777" w:rsidR="00F83738" w:rsidRPr="00851E51" w:rsidRDefault="00F83738" w:rsidP="006A23D5">
      <w:pPr>
        <w:spacing w:after="120" w:line="240" w:lineRule="auto"/>
        <w:jc w:val="center"/>
        <w:rPr>
          <w:rFonts w:ascii="Times New Roman" w:hAnsi="Times New Roman"/>
          <w:b/>
          <w:sz w:val="24"/>
          <w:szCs w:val="24"/>
        </w:rPr>
      </w:pPr>
    </w:p>
    <w:p w14:paraId="10EFB915" w14:textId="39A7CA82" w:rsidR="008F3434" w:rsidRDefault="008F3434">
      <w:pPr>
        <w:spacing w:after="0" w:line="240" w:lineRule="auto"/>
        <w:rPr>
          <w:rFonts w:ascii="Times New Roman" w:hAnsi="Times New Roman"/>
          <w:b/>
          <w:sz w:val="24"/>
          <w:szCs w:val="24"/>
        </w:rPr>
      </w:pPr>
      <w:r>
        <w:rPr>
          <w:rFonts w:ascii="Times New Roman" w:hAnsi="Times New Roman"/>
          <w:b/>
          <w:sz w:val="24"/>
          <w:szCs w:val="24"/>
        </w:rPr>
        <w:br w:type="page"/>
      </w:r>
    </w:p>
    <w:p w14:paraId="7510BD35" w14:textId="77777777" w:rsidR="00B03782" w:rsidRPr="00851E51" w:rsidRDefault="00B03782" w:rsidP="006A23D5">
      <w:pPr>
        <w:spacing w:after="120" w:line="240" w:lineRule="auto"/>
        <w:jc w:val="center"/>
        <w:rPr>
          <w:rFonts w:ascii="Times New Roman" w:hAnsi="Times New Roman"/>
          <w:b/>
          <w:sz w:val="24"/>
          <w:szCs w:val="24"/>
        </w:rPr>
      </w:pPr>
    </w:p>
    <w:p w14:paraId="579C06C3" w14:textId="338213B2" w:rsidR="00B03782" w:rsidRPr="003F312C" w:rsidRDefault="00B03782" w:rsidP="006A23D5">
      <w:pPr>
        <w:spacing w:after="120" w:line="240" w:lineRule="auto"/>
        <w:jc w:val="center"/>
        <w:rPr>
          <w:rFonts w:ascii="Times New Roman" w:hAnsi="Times New Roman"/>
          <w:b/>
          <w:sz w:val="24"/>
          <w:szCs w:val="24"/>
        </w:rPr>
      </w:pPr>
    </w:p>
    <w:p w14:paraId="36435683" w14:textId="28C53DCE" w:rsidR="00B82621" w:rsidRPr="00B82621" w:rsidRDefault="00B03782" w:rsidP="006A23D5">
      <w:pPr>
        <w:spacing w:after="120" w:line="240" w:lineRule="auto"/>
        <w:jc w:val="both"/>
        <w:rPr>
          <w:rFonts w:ascii="Times New Roman" w:hAnsi="Times New Roman"/>
          <w:b/>
          <w:sz w:val="24"/>
          <w:szCs w:val="24"/>
        </w:rPr>
      </w:pPr>
      <w:r w:rsidRPr="00B82621">
        <w:rPr>
          <w:rFonts w:ascii="Times New Roman" w:hAnsi="Times New Roman"/>
          <w:b/>
          <w:sz w:val="24"/>
          <w:szCs w:val="24"/>
        </w:rPr>
        <w:t>Съдържание</w:t>
      </w:r>
      <w:bookmarkStart w:id="1" w:name="_Hlk148434685"/>
      <w:r w:rsidR="00B82621" w:rsidRPr="00B82621">
        <w:rPr>
          <w:rFonts w:ascii="Times New Roman" w:hAnsi="Times New Roman"/>
          <w:b/>
          <w:sz w:val="24"/>
          <w:szCs w:val="24"/>
        </w:rPr>
        <w:t>:</w:t>
      </w:r>
    </w:p>
    <w:p w14:paraId="31E0C9ED" w14:textId="77777777" w:rsidR="00B82621" w:rsidRPr="00B82621" w:rsidRDefault="00B82621" w:rsidP="006A23D5">
      <w:pPr>
        <w:spacing w:after="120" w:line="240" w:lineRule="auto"/>
        <w:jc w:val="both"/>
        <w:rPr>
          <w:rFonts w:ascii="Times New Roman" w:hAnsi="Times New Roman"/>
          <w:bCs/>
          <w:sz w:val="24"/>
          <w:szCs w:val="24"/>
        </w:rPr>
      </w:pPr>
    </w:p>
    <w:p w14:paraId="0BEA5CEA" w14:textId="520D6910" w:rsidR="003F312C" w:rsidRPr="005E5F25" w:rsidRDefault="00B82621" w:rsidP="006A23D5">
      <w:pPr>
        <w:pStyle w:val="ListParagraph"/>
        <w:numPr>
          <w:ilvl w:val="0"/>
          <w:numId w:val="21"/>
        </w:numPr>
        <w:spacing w:after="120" w:line="240" w:lineRule="auto"/>
        <w:contextualSpacing w:val="0"/>
        <w:jc w:val="both"/>
        <w:rPr>
          <w:rFonts w:ascii="Times New Roman" w:hAnsi="Times New Roman"/>
          <w:b/>
          <w:sz w:val="24"/>
          <w:szCs w:val="24"/>
        </w:rPr>
      </w:pPr>
      <w:r w:rsidRPr="005E5F25">
        <w:rPr>
          <w:rFonts w:ascii="Times New Roman" w:hAnsi="Times New Roman"/>
          <w:b/>
          <w:sz w:val="24"/>
          <w:szCs w:val="24"/>
        </w:rPr>
        <w:t>Отчитане на външните възлагания, проведени от бенефициентите</w:t>
      </w:r>
      <w:r w:rsidR="006D681E">
        <w:rPr>
          <w:rFonts w:ascii="Times New Roman" w:hAnsi="Times New Roman"/>
          <w:b/>
          <w:sz w:val="24"/>
          <w:szCs w:val="24"/>
        </w:rPr>
        <w:t xml:space="preserve"> </w:t>
      </w:r>
    </w:p>
    <w:p w14:paraId="1687FA09" w14:textId="0884A67B" w:rsidR="001A07CE" w:rsidRDefault="001A07CE" w:rsidP="001A07CE">
      <w:pPr>
        <w:pStyle w:val="ListParagraph"/>
        <w:numPr>
          <w:ilvl w:val="0"/>
          <w:numId w:val="23"/>
        </w:numPr>
        <w:spacing w:after="120" w:line="240" w:lineRule="auto"/>
        <w:jc w:val="both"/>
        <w:rPr>
          <w:rFonts w:ascii="Times New Roman" w:hAnsi="Times New Roman"/>
          <w:bCs/>
          <w:sz w:val="24"/>
          <w:szCs w:val="24"/>
        </w:rPr>
      </w:pPr>
      <w:r w:rsidRPr="001A07CE">
        <w:rPr>
          <w:rFonts w:ascii="Times New Roman" w:hAnsi="Times New Roman"/>
          <w:bCs/>
          <w:sz w:val="24"/>
          <w:szCs w:val="24"/>
        </w:rPr>
        <w:t>Документи, които следва да съдържат досиетата за обществени поръчки (ОП), проведени по реда на ЗОП</w:t>
      </w:r>
      <w:r w:rsidRPr="001A07CE" w:rsidDel="001A07CE">
        <w:rPr>
          <w:rFonts w:ascii="Times New Roman" w:hAnsi="Times New Roman"/>
          <w:bCs/>
          <w:sz w:val="24"/>
          <w:szCs w:val="24"/>
        </w:rPr>
        <w:t xml:space="preserve"> </w:t>
      </w:r>
    </w:p>
    <w:p w14:paraId="24588370" w14:textId="4FD0C0F9" w:rsidR="001A07CE" w:rsidRPr="001A07CE" w:rsidRDefault="001A07CE" w:rsidP="001A07CE">
      <w:pPr>
        <w:pStyle w:val="ListParagraph"/>
        <w:numPr>
          <w:ilvl w:val="0"/>
          <w:numId w:val="23"/>
        </w:numPr>
        <w:spacing w:after="120" w:line="240" w:lineRule="auto"/>
        <w:jc w:val="both"/>
        <w:rPr>
          <w:rFonts w:ascii="Times New Roman" w:hAnsi="Times New Roman"/>
          <w:bCs/>
          <w:sz w:val="24"/>
          <w:szCs w:val="24"/>
        </w:rPr>
      </w:pPr>
      <w:r w:rsidRPr="001A07CE">
        <w:rPr>
          <w:rFonts w:ascii="Times New Roman" w:hAnsi="Times New Roman"/>
          <w:bCs/>
          <w:sz w:val="24"/>
          <w:szCs w:val="24"/>
        </w:rPr>
        <w:t>Прилагането на чл. 5к от Регламент (ЕС) № 2022/576 на Съвета от 8 април 2022 г. за изменение на Регламент (ЕС) № 833/2014 г. относно ограничителни мерки с оглед действията на Русия, дестабилизиращи положението в Украйна (когато е приложимо)</w:t>
      </w:r>
    </w:p>
    <w:p w14:paraId="3E006E22" w14:textId="77777777" w:rsidR="001A07CE" w:rsidRPr="001A07CE" w:rsidRDefault="001A07CE" w:rsidP="001A07CE">
      <w:pPr>
        <w:pStyle w:val="ListParagraph"/>
        <w:numPr>
          <w:ilvl w:val="0"/>
          <w:numId w:val="23"/>
        </w:numPr>
        <w:jc w:val="both"/>
        <w:rPr>
          <w:rFonts w:ascii="Times New Roman" w:hAnsi="Times New Roman"/>
          <w:bCs/>
          <w:sz w:val="24"/>
          <w:szCs w:val="24"/>
        </w:rPr>
      </w:pPr>
      <w:r w:rsidRPr="001A07CE">
        <w:rPr>
          <w:rFonts w:ascii="Times New Roman" w:hAnsi="Times New Roman"/>
          <w:bCs/>
          <w:sz w:val="24"/>
          <w:szCs w:val="24"/>
        </w:rPr>
        <w:t>Документи, които следва да се въвеждат в ИСУН 2020 при отчитане на договори за проектиране, строителство/инженеринг, осъществяване на строителен надзор и осъществяване на авторски надзор („строително досие“)</w:t>
      </w:r>
    </w:p>
    <w:p w14:paraId="52D98471" w14:textId="55C6D42B" w:rsidR="003F312C" w:rsidRDefault="003F312C" w:rsidP="006A23D5">
      <w:pPr>
        <w:pStyle w:val="ListParagraph"/>
        <w:numPr>
          <w:ilvl w:val="0"/>
          <w:numId w:val="21"/>
        </w:numPr>
        <w:spacing w:after="120" w:line="240" w:lineRule="auto"/>
        <w:contextualSpacing w:val="0"/>
        <w:jc w:val="both"/>
        <w:rPr>
          <w:rFonts w:ascii="Times New Roman" w:hAnsi="Times New Roman"/>
          <w:b/>
          <w:sz w:val="24"/>
          <w:szCs w:val="24"/>
        </w:rPr>
      </w:pPr>
      <w:r w:rsidRPr="005E5F25">
        <w:rPr>
          <w:rFonts w:ascii="Times New Roman" w:hAnsi="Times New Roman"/>
          <w:b/>
          <w:sz w:val="24"/>
          <w:szCs w:val="24"/>
        </w:rPr>
        <w:t>Прилагане на правилата за държавни помощи</w:t>
      </w:r>
      <w:r w:rsidR="00EF387E">
        <w:rPr>
          <w:rFonts w:ascii="Times New Roman" w:hAnsi="Times New Roman"/>
          <w:b/>
          <w:sz w:val="24"/>
          <w:szCs w:val="24"/>
        </w:rPr>
        <w:t xml:space="preserve">  </w:t>
      </w:r>
    </w:p>
    <w:p w14:paraId="62B2D558" w14:textId="77777777" w:rsidR="001C46C0" w:rsidRPr="001C46C0" w:rsidRDefault="001C46C0" w:rsidP="006A23D5">
      <w:pPr>
        <w:pStyle w:val="ListParagraph"/>
        <w:numPr>
          <w:ilvl w:val="0"/>
          <w:numId w:val="21"/>
        </w:numPr>
        <w:spacing w:after="120" w:line="240" w:lineRule="auto"/>
        <w:contextualSpacing w:val="0"/>
        <w:rPr>
          <w:rFonts w:ascii="Times New Roman" w:hAnsi="Times New Roman"/>
          <w:b/>
          <w:sz w:val="24"/>
          <w:szCs w:val="24"/>
        </w:rPr>
      </w:pPr>
      <w:r w:rsidRPr="001C46C0">
        <w:rPr>
          <w:rFonts w:ascii="Times New Roman" w:hAnsi="Times New Roman"/>
          <w:b/>
          <w:sz w:val="24"/>
          <w:szCs w:val="24"/>
        </w:rPr>
        <w:t xml:space="preserve">Плащания  </w:t>
      </w:r>
    </w:p>
    <w:p w14:paraId="47C66BA2" w14:textId="2FD663B4" w:rsidR="001C46C0" w:rsidRPr="008A104B" w:rsidRDefault="008A104B" w:rsidP="000B79AC">
      <w:pPr>
        <w:pStyle w:val="ListParagraph"/>
        <w:numPr>
          <w:ilvl w:val="0"/>
          <w:numId w:val="21"/>
        </w:numPr>
        <w:spacing w:after="120" w:line="240" w:lineRule="auto"/>
        <w:contextualSpacing w:val="0"/>
        <w:jc w:val="both"/>
        <w:rPr>
          <w:rFonts w:ascii="Times New Roman" w:hAnsi="Times New Roman"/>
          <w:b/>
          <w:bCs/>
          <w:sz w:val="24"/>
          <w:szCs w:val="24"/>
        </w:rPr>
      </w:pPr>
      <w:r w:rsidRPr="006D4170">
        <w:rPr>
          <w:rFonts w:ascii="Times New Roman" w:hAnsi="Times New Roman"/>
          <w:b/>
          <w:sz w:val="24"/>
          <w:szCs w:val="24"/>
        </w:rPr>
        <w:t>Счетоводна</w:t>
      </w:r>
      <w:r w:rsidRPr="003317D0">
        <w:rPr>
          <w:rFonts w:ascii="Times New Roman" w:hAnsi="Times New Roman"/>
          <w:b/>
          <w:bCs/>
          <w:sz w:val="24"/>
          <w:szCs w:val="24"/>
        </w:rPr>
        <w:t xml:space="preserve"> отчетност и съхранение на документацията</w:t>
      </w:r>
    </w:p>
    <w:p w14:paraId="7A65B220" w14:textId="47F7B98F" w:rsidR="003F312C" w:rsidRPr="005E5F25" w:rsidRDefault="00CF1E3D" w:rsidP="006A23D5">
      <w:pPr>
        <w:pStyle w:val="ListParagraph"/>
        <w:numPr>
          <w:ilvl w:val="0"/>
          <w:numId w:val="21"/>
        </w:numPr>
        <w:spacing w:after="120" w:line="240" w:lineRule="auto"/>
        <w:contextualSpacing w:val="0"/>
        <w:jc w:val="both"/>
        <w:rPr>
          <w:rFonts w:ascii="Times New Roman" w:hAnsi="Times New Roman"/>
          <w:b/>
          <w:sz w:val="24"/>
          <w:szCs w:val="24"/>
        </w:rPr>
      </w:pPr>
      <w:r>
        <w:rPr>
          <w:rFonts w:ascii="Times New Roman" w:hAnsi="Times New Roman"/>
          <w:b/>
          <w:sz w:val="24"/>
          <w:szCs w:val="24"/>
        </w:rPr>
        <w:t>Подаване на искане за плащане, технически и финансови отчети</w:t>
      </w:r>
    </w:p>
    <w:p w14:paraId="5B548068" w14:textId="7FBE9891" w:rsidR="003F312C" w:rsidRPr="00B82621" w:rsidRDefault="00CF1E3D" w:rsidP="006A23D5">
      <w:pPr>
        <w:pStyle w:val="ListParagraph"/>
        <w:numPr>
          <w:ilvl w:val="0"/>
          <w:numId w:val="8"/>
        </w:numPr>
        <w:spacing w:after="120" w:line="240" w:lineRule="auto"/>
        <w:contextualSpacing w:val="0"/>
        <w:jc w:val="both"/>
        <w:rPr>
          <w:rFonts w:ascii="Times New Roman" w:hAnsi="Times New Roman"/>
          <w:bCs/>
          <w:sz w:val="24"/>
          <w:szCs w:val="24"/>
        </w:rPr>
      </w:pPr>
      <w:r>
        <w:rPr>
          <w:rFonts w:ascii="Times New Roman" w:hAnsi="Times New Roman"/>
          <w:bCs/>
          <w:sz w:val="24"/>
          <w:szCs w:val="24"/>
        </w:rPr>
        <w:t xml:space="preserve">Искане за авансово </w:t>
      </w:r>
      <w:r w:rsidR="003F312C" w:rsidRPr="00B82621">
        <w:rPr>
          <w:rFonts w:ascii="Times New Roman" w:hAnsi="Times New Roman"/>
          <w:bCs/>
          <w:sz w:val="24"/>
          <w:szCs w:val="24"/>
        </w:rPr>
        <w:t>плащане</w:t>
      </w:r>
    </w:p>
    <w:p w14:paraId="18EF4396" w14:textId="76729D15" w:rsidR="003F312C" w:rsidRDefault="003F312C" w:rsidP="006A23D5">
      <w:pPr>
        <w:pStyle w:val="ListParagraph"/>
        <w:numPr>
          <w:ilvl w:val="0"/>
          <w:numId w:val="8"/>
        </w:numPr>
        <w:spacing w:after="120" w:line="240" w:lineRule="auto"/>
        <w:contextualSpacing w:val="0"/>
        <w:jc w:val="both"/>
        <w:rPr>
          <w:rFonts w:ascii="Times New Roman" w:hAnsi="Times New Roman"/>
          <w:bCs/>
          <w:sz w:val="24"/>
          <w:szCs w:val="24"/>
        </w:rPr>
      </w:pPr>
      <w:r w:rsidRPr="00B82621">
        <w:rPr>
          <w:rFonts w:ascii="Times New Roman" w:hAnsi="Times New Roman"/>
          <w:bCs/>
          <w:sz w:val="24"/>
          <w:szCs w:val="24"/>
        </w:rPr>
        <w:t>Искане за междинно/окончателно плащане</w:t>
      </w:r>
      <w:r w:rsidR="00330E0C" w:rsidRPr="00B82621">
        <w:rPr>
          <w:rFonts w:ascii="Times New Roman" w:hAnsi="Times New Roman"/>
          <w:bCs/>
          <w:sz w:val="24"/>
          <w:szCs w:val="24"/>
        </w:rPr>
        <w:t xml:space="preserve">. Подготовка на технически и финансов отчет. </w:t>
      </w:r>
    </w:p>
    <w:p w14:paraId="26012F48" w14:textId="18CCD181" w:rsidR="00C4200E" w:rsidRPr="00B82621" w:rsidRDefault="00C4200E" w:rsidP="006A23D5">
      <w:pPr>
        <w:pStyle w:val="ListParagraph"/>
        <w:numPr>
          <w:ilvl w:val="0"/>
          <w:numId w:val="8"/>
        </w:numPr>
        <w:spacing w:after="120" w:line="240" w:lineRule="auto"/>
        <w:contextualSpacing w:val="0"/>
        <w:jc w:val="both"/>
        <w:rPr>
          <w:rFonts w:ascii="Times New Roman" w:hAnsi="Times New Roman"/>
          <w:bCs/>
          <w:sz w:val="24"/>
          <w:szCs w:val="24"/>
        </w:rPr>
      </w:pPr>
      <w:r>
        <w:rPr>
          <w:rFonts w:ascii="Times New Roman" w:hAnsi="Times New Roman"/>
          <w:bCs/>
          <w:sz w:val="24"/>
          <w:szCs w:val="24"/>
        </w:rPr>
        <w:t xml:space="preserve">Отчитане на индикаторите </w:t>
      </w:r>
    </w:p>
    <w:p w14:paraId="3E07DCFB" w14:textId="2EC72438" w:rsidR="00E51748" w:rsidRPr="00B82621" w:rsidRDefault="00E51748" w:rsidP="006A23D5">
      <w:pPr>
        <w:pStyle w:val="ListParagraph"/>
        <w:numPr>
          <w:ilvl w:val="0"/>
          <w:numId w:val="8"/>
        </w:numPr>
        <w:spacing w:after="120" w:line="240" w:lineRule="auto"/>
        <w:contextualSpacing w:val="0"/>
        <w:jc w:val="both"/>
        <w:rPr>
          <w:rFonts w:ascii="Times New Roman" w:hAnsi="Times New Roman"/>
          <w:bCs/>
          <w:sz w:val="24"/>
          <w:szCs w:val="24"/>
        </w:rPr>
      </w:pPr>
      <w:r w:rsidRPr="00B82621">
        <w:rPr>
          <w:rFonts w:ascii="Times New Roman" w:hAnsi="Times New Roman"/>
          <w:bCs/>
          <w:sz w:val="24"/>
          <w:szCs w:val="24"/>
        </w:rPr>
        <w:t>Условия за възстановяване на разходите</w:t>
      </w:r>
      <w:r w:rsidR="00B82621">
        <w:rPr>
          <w:rFonts w:ascii="Times New Roman" w:hAnsi="Times New Roman"/>
          <w:bCs/>
          <w:sz w:val="24"/>
          <w:szCs w:val="24"/>
        </w:rPr>
        <w:t>.</w:t>
      </w:r>
    </w:p>
    <w:bookmarkEnd w:id="1"/>
    <w:p w14:paraId="7E7FC4D5" w14:textId="0D877CAD" w:rsidR="003F312C" w:rsidRPr="005E5F25" w:rsidRDefault="003F312C" w:rsidP="006A23D5">
      <w:pPr>
        <w:pStyle w:val="ListParagraph"/>
        <w:numPr>
          <w:ilvl w:val="0"/>
          <w:numId w:val="21"/>
        </w:numPr>
        <w:spacing w:after="120" w:line="240" w:lineRule="auto"/>
        <w:contextualSpacing w:val="0"/>
        <w:jc w:val="both"/>
        <w:rPr>
          <w:rFonts w:ascii="Times New Roman" w:hAnsi="Times New Roman"/>
          <w:b/>
          <w:sz w:val="24"/>
          <w:szCs w:val="24"/>
        </w:rPr>
      </w:pPr>
      <w:r w:rsidRPr="005E5F25">
        <w:rPr>
          <w:rFonts w:ascii="Times New Roman" w:hAnsi="Times New Roman"/>
          <w:b/>
          <w:sz w:val="24"/>
          <w:szCs w:val="24"/>
        </w:rPr>
        <w:t>Нередности и конфликт на интереси</w:t>
      </w:r>
      <w:r w:rsidR="00EF387E">
        <w:rPr>
          <w:rFonts w:ascii="Times New Roman" w:hAnsi="Times New Roman"/>
          <w:b/>
          <w:sz w:val="24"/>
          <w:szCs w:val="24"/>
        </w:rPr>
        <w:t xml:space="preserve"> </w:t>
      </w:r>
    </w:p>
    <w:p w14:paraId="6C549835" w14:textId="6D000484" w:rsidR="008D14EE" w:rsidRPr="005E5F25" w:rsidRDefault="008D14EE" w:rsidP="006A23D5">
      <w:pPr>
        <w:pStyle w:val="ListParagraph"/>
        <w:numPr>
          <w:ilvl w:val="0"/>
          <w:numId w:val="21"/>
        </w:numPr>
        <w:spacing w:after="120" w:line="240" w:lineRule="auto"/>
        <w:contextualSpacing w:val="0"/>
        <w:jc w:val="both"/>
        <w:rPr>
          <w:rFonts w:ascii="Times New Roman" w:hAnsi="Times New Roman"/>
          <w:b/>
          <w:sz w:val="24"/>
          <w:szCs w:val="24"/>
        </w:rPr>
      </w:pPr>
      <w:r w:rsidRPr="005E5F25">
        <w:rPr>
          <w:rFonts w:ascii="Times New Roman" w:hAnsi="Times New Roman"/>
          <w:b/>
          <w:sz w:val="24"/>
          <w:szCs w:val="24"/>
        </w:rPr>
        <w:t>Приложения</w:t>
      </w:r>
    </w:p>
    <w:p w14:paraId="7B6D88D5" w14:textId="4EBBC7FB" w:rsidR="003F312C" w:rsidRDefault="003F312C" w:rsidP="006A23D5">
      <w:pPr>
        <w:spacing w:after="120" w:line="240" w:lineRule="auto"/>
        <w:rPr>
          <w:rFonts w:ascii="Times New Roman" w:hAnsi="Times New Roman"/>
          <w:b/>
          <w:sz w:val="24"/>
        </w:rPr>
      </w:pPr>
    </w:p>
    <w:p w14:paraId="14F3CEFD" w14:textId="77777777" w:rsidR="008A104B" w:rsidRDefault="008A104B" w:rsidP="006A23D5">
      <w:pPr>
        <w:spacing w:after="120" w:line="240" w:lineRule="auto"/>
        <w:rPr>
          <w:rFonts w:ascii="Times New Roman" w:hAnsi="Times New Roman"/>
          <w:b/>
          <w:sz w:val="24"/>
        </w:rPr>
      </w:pPr>
    </w:p>
    <w:p w14:paraId="356351A9" w14:textId="2B923910" w:rsidR="00B82621" w:rsidRDefault="00377E57" w:rsidP="006A23D5">
      <w:pPr>
        <w:spacing w:after="120" w:line="240" w:lineRule="auto"/>
        <w:ind w:firstLine="680"/>
        <w:jc w:val="both"/>
        <w:rPr>
          <w:rFonts w:ascii="Times New Roman" w:hAnsi="Times New Roman"/>
          <w:bCs/>
          <w:sz w:val="24"/>
        </w:rPr>
      </w:pPr>
      <w:r w:rsidRPr="00377E57">
        <w:rPr>
          <w:rFonts w:ascii="Times New Roman" w:hAnsi="Times New Roman"/>
          <w:bCs/>
          <w:sz w:val="24"/>
        </w:rPr>
        <w:t>Настоящ</w:t>
      </w:r>
      <w:r w:rsidR="00F83738">
        <w:rPr>
          <w:rFonts w:ascii="Times New Roman" w:hAnsi="Times New Roman"/>
          <w:bCs/>
          <w:sz w:val="24"/>
        </w:rPr>
        <w:t>ите</w:t>
      </w:r>
      <w:r w:rsidRPr="00377E57">
        <w:rPr>
          <w:rFonts w:ascii="Times New Roman" w:hAnsi="Times New Roman"/>
          <w:bCs/>
          <w:sz w:val="24"/>
        </w:rPr>
        <w:t xml:space="preserve"> </w:t>
      </w:r>
      <w:r w:rsidR="00F83738">
        <w:rPr>
          <w:rFonts w:ascii="Times New Roman" w:hAnsi="Times New Roman"/>
          <w:bCs/>
          <w:sz w:val="24"/>
        </w:rPr>
        <w:t>Условия</w:t>
      </w:r>
      <w:r w:rsidRPr="00377E57">
        <w:rPr>
          <w:rFonts w:ascii="Times New Roman" w:hAnsi="Times New Roman"/>
          <w:bCs/>
          <w:sz w:val="24"/>
        </w:rPr>
        <w:t xml:space="preserve"> за изпълнение на административни договори за предоставяне на безвъзмездна финансова помощ </w:t>
      </w:r>
      <w:r w:rsidR="00F83738">
        <w:rPr>
          <w:rFonts w:ascii="Times New Roman" w:hAnsi="Times New Roman"/>
          <w:bCs/>
          <w:sz w:val="24"/>
        </w:rPr>
        <w:t xml:space="preserve">по </w:t>
      </w:r>
      <w:r w:rsidR="00F83738" w:rsidRPr="00F83738">
        <w:rPr>
          <w:rFonts w:ascii="Times New Roman" w:hAnsi="Times New Roman"/>
          <w:bCs/>
          <w:sz w:val="24"/>
        </w:rPr>
        <w:t>програма „Научни изследвания, иновации и дигитализация за интелигентна трансформация“ 2021-2027</w:t>
      </w:r>
      <w:r w:rsidR="00F83738">
        <w:rPr>
          <w:rFonts w:ascii="Times New Roman" w:hAnsi="Times New Roman"/>
          <w:bCs/>
          <w:sz w:val="24"/>
        </w:rPr>
        <w:t xml:space="preserve"> (ПНИИДИТ),  п</w:t>
      </w:r>
      <w:r w:rsidR="00F83738" w:rsidRPr="00F83738">
        <w:rPr>
          <w:rFonts w:ascii="Times New Roman" w:hAnsi="Times New Roman"/>
          <w:bCs/>
          <w:sz w:val="24"/>
        </w:rPr>
        <w:t>роцедура чрез директно предоставяне на безвъзмездна финансова помощ BG16RFPR002-1.0</w:t>
      </w:r>
      <w:r w:rsidR="001C7A95">
        <w:rPr>
          <w:rFonts w:ascii="Times New Roman" w:hAnsi="Times New Roman"/>
          <w:bCs/>
          <w:sz w:val="24"/>
          <w:lang w:val="en-US"/>
        </w:rPr>
        <w:t>14</w:t>
      </w:r>
      <w:r w:rsidR="00F83738" w:rsidRPr="00F83738">
        <w:rPr>
          <w:rFonts w:ascii="Times New Roman" w:hAnsi="Times New Roman"/>
          <w:bCs/>
          <w:sz w:val="24"/>
        </w:rPr>
        <w:t xml:space="preserve"> „Устойчиво развитие на Центрове за върхови постижения и Центрове за компетентност, в т.ч. и на конкретни инфраструктури или техни обединения от НПКНИ“</w:t>
      </w:r>
      <w:r w:rsidRPr="00377E57">
        <w:rPr>
          <w:rFonts w:ascii="Times New Roman" w:hAnsi="Times New Roman"/>
          <w:bCs/>
          <w:sz w:val="24"/>
        </w:rPr>
        <w:t xml:space="preserve"> има</w:t>
      </w:r>
      <w:r w:rsidR="00F83738">
        <w:rPr>
          <w:rFonts w:ascii="Times New Roman" w:hAnsi="Times New Roman"/>
          <w:bCs/>
          <w:sz w:val="24"/>
        </w:rPr>
        <w:t>т</w:t>
      </w:r>
      <w:r w:rsidRPr="00377E57">
        <w:rPr>
          <w:rFonts w:ascii="Times New Roman" w:hAnsi="Times New Roman"/>
          <w:bCs/>
          <w:sz w:val="24"/>
        </w:rPr>
        <w:t xml:space="preserve"> за цел да </w:t>
      </w:r>
      <w:r w:rsidR="00F83738">
        <w:rPr>
          <w:rFonts w:ascii="Times New Roman" w:hAnsi="Times New Roman"/>
          <w:bCs/>
          <w:sz w:val="24"/>
        </w:rPr>
        <w:t>дадат указания на</w:t>
      </w:r>
      <w:r w:rsidRPr="00377E57">
        <w:rPr>
          <w:rFonts w:ascii="Times New Roman" w:hAnsi="Times New Roman"/>
          <w:bCs/>
          <w:sz w:val="24"/>
        </w:rPr>
        <w:t xml:space="preserve"> бенефициентите при планирането, изпълнението и отчитането на дейности и разходи по проекти, съфинансирани от Европейския фонд за регионално развитие (ЕФРР) чрез </w:t>
      </w:r>
      <w:r w:rsidR="00F83738">
        <w:rPr>
          <w:rFonts w:ascii="Times New Roman" w:hAnsi="Times New Roman"/>
          <w:bCs/>
          <w:sz w:val="24"/>
        </w:rPr>
        <w:t>ПНИИДИТ</w:t>
      </w:r>
      <w:r w:rsidR="008A033E">
        <w:rPr>
          <w:rFonts w:ascii="Times New Roman" w:hAnsi="Times New Roman"/>
          <w:bCs/>
          <w:sz w:val="24"/>
        </w:rPr>
        <w:t>.</w:t>
      </w:r>
    </w:p>
    <w:p w14:paraId="2585E0AC" w14:textId="1C08E8CC" w:rsidR="008A104B" w:rsidRDefault="008A104B" w:rsidP="006A23D5">
      <w:pPr>
        <w:spacing w:after="120" w:line="240" w:lineRule="auto"/>
        <w:ind w:firstLine="680"/>
        <w:jc w:val="both"/>
        <w:rPr>
          <w:rFonts w:ascii="Times New Roman" w:hAnsi="Times New Roman"/>
          <w:bCs/>
          <w:sz w:val="24"/>
        </w:rPr>
      </w:pPr>
    </w:p>
    <w:p w14:paraId="4E2C2406" w14:textId="6BF3C42C" w:rsidR="008A033E" w:rsidRPr="000F0E44" w:rsidRDefault="003F103E" w:rsidP="000B79AC">
      <w:pPr>
        <w:pStyle w:val="Heading1"/>
        <w:numPr>
          <w:ilvl w:val="0"/>
          <w:numId w:val="55"/>
        </w:numPr>
        <w:shd w:val="clear" w:color="auto" w:fill="DEEAF6" w:themeFill="accent1" w:themeFillTint="33"/>
        <w:rPr>
          <w:rFonts w:ascii="Times New Roman" w:hAnsi="Times New Roman"/>
          <w:sz w:val="24"/>
          <w:szCs w:val="24"/>
        </w:rPr>
      </w:pPr>
      <w:r>
        <w:rPr>
          <w:rFonts w:ascii="Times New Roman" w:hAnsi="Times New Roman"/>
          <w:sz w:val="24"/>
        </w:rPr>
        <w:br w:type="page"/>
      </w:r>
      <w:r w:rsidR="009938A2" w:rsidRPr="000F0E44">
        <w:rPr>
          <w:rFonts w:ascii="Times New Roman" w:hAnsi="Times New Roman"/>
          <w:sz w:val="24"/>
          <w:szCs w:val="24"/>
        </w:rPr>
        <w:lastRenderedPageBreak/>
        <w:t>Отчитане на външни</w:t>
      </w:r>
      <w:r w:rsidR="002D1C94" w:rsidRPr="000F0E44">
        <w:rPr>
          <w:rFonts w:ascii="Times New Roman" w:hAnsi="Times New Roman"/>
          <w:sz w:val="24"/>
          <w:szCs w:val="24"/>
        </w:rPr>
        <w:t>те</w:t>
      </w:r>
      <w:r w:rsidR="009938A2" w:rsidRPr="000F0E44">
        <w:rPr>
          <w:rFonts w:ascii="Times New Roman" w:hAnsi="Times New Roman"/>
          <w:sz w:val="24"/>
          <w:szCs w:val="24"/>
        </w:rPr>
        <w:t xml:space="preserve"> възлагания, проведени от бенефициентите</w:t>
      </w:r>
    </w:p>
    <w:p w14:paraId="0DB3A2F2" w14:textId="5A9312F3" w:rsidR="00952D4B" w:rsidRDefault="00952D4B" w:rsidP="0069783F">
      <w:pPr>
        <w:shd w:val="clear" w:color="auto" w:fill="FFFFFF" w:themeFill="background1"/>
        <w:spacing w:after="120" w:line="240" w:lineRule="auto"/>
        <w:ind w:firstLine="360"/>
        <w:jc w:val="both"/>
        <w:rPr>
          <w:rFonts w:ascii="Times New Roman" w:hAnsi="Times New Roman"/>
          <w:bCs/>
          <w:sz w:val="24"/>
          <w:szCs w:val="24"/>
        </w:rPr>
      </w:pPr>
      <w:r>
        <w:rPr>
          <w:rFonts w:ascii="Times New Roman" w:hAnsi="Times New Roman"/>
          <w:bCs/>
          <w:sz w:val="24"/>
          <w:szCs w:val="24"/>
        </w:rPr>
        <w:t xml:space="preserve">Изпълнителна агенция „Програма за образование“ (ИАПО) в качеството си на Междинно звено (МЗ) </w:t>
      </w:r>
      <w:r w:rsidRPr="00952D4B">
        <w:rPr>
          <w:rFonts w:ascii="Times New Roman" w:hAnsi="Times New Roman"/>
          <w:bCs/>
          <w:sz w:val="24"/>
          <w:szCs w:val="24"/>
        </w:rPr>
        <w:t>по Програма „Научни изследвания, иновации и дигитализация за интелигентна трансформация“</w:t>
      </w:r>
      <w:r>
        <w:rPr>
          <w:rFonts w:ascii="Times New Roman" w:hAnsi="Times New Roman"/>
          <w:bCs/>
          <w:sz w:val="24"/>
          <w:szCs w:val="24"/>
        </w:rPr>
        <w:t xml:space="preserve"> (ПНИИДИТ) е задължена да извършва последващ контрол за законосъобразност на проведените външни възлагания от страна на бенефициентите. За целта е необходимо да бъдат представени следните документи.</w:t>
      </w:r>
    </w:p>
    <w:p w14:paraId="574AE7D1" w14:textId="77777777" w:rsidR="00952D4B" w:rsidRPr="00952D4B" w:rsidRDefault="00952D4B" w:rsidP="00560702">
      <w:pPr>
        <w:shd w:val="clear" w:color="auto" w:fill="FFFFFF" w:themeFill="background1"/>
        <w:spacing w:after="120" w:line="240" w:lineRule="auto"/>
        <w:ind w:firstLine="360"/>
        <w:jc w:val="both"/>
        <w:rPr>
          <w:rFonts w:ascii="Times New Roman" w:hAnsi="Times New Roman"/>
          <w:bCs/>
          <w:sz w:val="24"/>
          <w:szCs w:val="24"/>
        </w:rPr>
      </w:pPr>
    </w:p>
    <w:p w14:paraId="1EBF06C1" w14:textId="50C6860E" w:rsidR="008C1F72" w:rsidRPr="0030001F" w:rsidRDefault="00D747C4" w:rsidP="000B79AC">
      <w:pPr>
        <w:pStyle w:val="Heading1"/>
        <w:numPr>
          <w:ilvl w:val="0"/>
          <w:numId w:val="50"/>
        </w:numPr>
        <w:spacing w:before="0" w:after="120" w:line="240" w:lineRule="auto"/>
        <w:jc w:val="both"/>
        <w:rPr>
          <w:rFonts w:ascii="Times New Roman" w:hAnsi="Times New Roman"/>
          <w:sz w:val="24"/>
          <w:szCs w:val="24"/>
        </w:rPr>
      </w:pPr>
      <w:r w:rsidRPr="001D52BE">
        <w:rPr>
          <w:rFonts w:ascii="Times New Roman" w:hAnsi="Times New Roman"/>
          <w:sz w:val="24"/>
          <w:szCs w:val="24"/>
        </w:rPr>
        <w:t>Д</w:t>
      </w:r>
      <w:r w:rsidR="008C1F72" w:rsidRPr="001D52BE">
        <w:rPr>
          <w:rFonts w:ascii="Times New Roman" w:hAnsi="Times New Roman"/>
          <w:sz w:val="24"/>
          <w:szCs w:val="24"/>
        </w:rPr>
        <w:t>окументи, които следва да съдържат досиетата за обществени поръчки</w:t>
      </w:r>
      <w:r w:rsidR="00952D4B" w:rsidRPr="001D52BE">
        <w:rPr>
          <w:rFonts w:ascii="Times New Roman" w:hAnsi="Times New Roman"/>
          <w:sz w:val="24"/>
          <w:szCs w:val="24"/>
        </w:rPr>
        <w:t xml:space="preserve"> (ОП)</w:t>
      </w:r>
      <w:r w:rsidR="008C1F72" w:rsidRPr="001D52BE">
        <w:rPr>
          <w:rFonts w:ascii="Times New Roman" w:hAnsi="Times New Roman"/>
          <w:sz w:val="24"/>
          <w:szCs w:val="24"/>
        </w:rPr>
        <w:t xml:space="preserve">, </w:t>
      </w:r>
      <w:r w:rsidR="008C1F72" w:rsidRPr="0030001F">
        <w:rPr>
          <w:rFonts w:ascii="Times New Roman" w:hAnsi="Times New Roman"/>
          <w:sz w:val="24"/>
          <w:szCs w:val="24"/>
        </w:rPr>
        <w:t>проведени</w:t>
      </w:r>
      <w:r w:rsidR="008C1F72" w:rsidRPr="001D52BE">
        <w:rPr>
          <w:rFonts w:ascii="Times New Roman" w:hAnsi="Times New Roman"/>
          <w:sz w:val="24"/>
          <w:szCs w:val="24"/>
        </w:rPr>
        <w:t xml:space="preserve"> по реда на ЗОП (ДВ. бр. 13 от 16.02.2016 г., в сила от 15.04.2016 г.), подлежащи на последващ контрол за законосъобразност </w:t>
      </w:r>
      <w:r w:rsidRPr="001D52BE">
        <w:rPr>
          <w:rFonts w:ascii="Times New Roman" w:hAnsi="Times New Roman"/>
          <w:sz w:val="24"/>
          <w:szCs w:val="24"/>
        </w:rPr>
        <w:t>от страна на ИАПО</w:t>
      </w:r>
      <w:r w:rsidR="00952D4B" w:rsidRPr="001D52BE">
        <w:rPr>
          <w:rFonts w:ascii="Times New Roman" w:hAnsi="Times New Roman"/>
          <w:sz w:val="24"/>
          <w:szCs w:val="24"/>
        </w:rPr>
        <w:t xml:space="preserve"> в качеството ѝ на МЗ по ПНИИДИТ</w:t>
      </w:r>
    </w:p>
    <w:p w14:paraId="2172ED70" w14:textId="77777777" w:rsidR="008C1F72" w:rsidRPr="00101F43"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Бенефициентите по настоящата оперативна програма са задължени да качват всяко досие на обществена поръчка на Електронната платформа на ИСУН 2020 в Модул „</w:t>
      </w:r>
      <w:r w:rsidRPr="00D747C4">
        <w:rPr>
          <w:rFonts w:ascii="Times New Roman" w:hAnsi="Times New Roman"/>
          <w:b/>
          <w:sz w:val="24"/>
          <w:szCs w:val="24"/>
        </w:rPr>
        <w:t>Договори</w:t>
      </w:r>
      <w:r w:rsidRPr="00101F43">
        <w:rPr>
          <w:rFonts w:ascii="Times New Roman" w:hAnsi="Times New Roman"/>
          <w:bCs/>
          <w:sz w:val="24"/>
          <w:szCs w:val="24"/>
        </w:rPr>
        <w:t>“, секция „</w:t>
      </w:r>
      <w:r w:rsidRPr="00D747C4">
        <w:rPr>
          <w:rFonts w:ascii="Times New Roman" w:hAnsi="Times New Roman"/>
          <w:b/>
          <w:sz w:val="24"/>
          <w:szCs w:val="24"/>
        </w:rPr>
        <w:t>Процедури за избор на изпълнител и сключени договори</w:t>
      </w:r>
      <w:r w:rsidRPr="00101F43">
        <w:rPr>
          <w:rFonts w:ascii="Times New Roman" w:hAnsi="Times New Roman"/>
          <w:bCs/>
          <w:sz w:val="24"/>
          <w:szCs w:val="24"/>
        </w:rPr>
        <w:t xml:space="preserve">“.   </w:t>
      </w:r>
    </w:p>
    <w:p w14:paraId="510B9490" w14:textId="75649CE8" w:rsidR="008C1F72" w:rsidRPr="00101F43"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Основание за стартиране на процедура за осъществяване на последващ контрол за законосъобразност на обществена поръчка, финансирана със средства по ПНИ</w:t>
      </w:r>
      <w:r w:rsidR="009B643E">
        <w:rPr>
          <w:rFonts w:ascii="Times New Roman" w:hAnsi="Times New Roman"/>
          <w:bCs/>
          <w:sz w:val="24"/>
          <w:szCs w:val="24"/>
        </w:rPr>
        <w:t>И</w:t>
      </w:r>
      <w:r w:rsidRPr="00101F43">
        <w:rPr>
          <w:rFonts w:ascii="Times New Roman" w:hAnsi="Times New Roman"/>
          <w:bCs/>
          <w:sz w:val="24"/>
          <w:szCs w:val="24"/>
        </w:rPr>
        <w:t>ДИТ,  е единствено надлежното уведомяване на МЗ за наличието на електронно качено административно досие на съответната обществена поръчка.  Бенефициентът следва да изпрати уведомлението за качено административно досие след окончателното качване на прилежащите към електронното досие документи, на етап когато е финализирал  процедурата по попълване на електронното досие.</w:t>
      </w:r>
    </w:p>
    <w:p w14:paraId="4DBF882E" w14:textId="3E925629" w:rsidR="003F2EF1"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След този етап,  бенефициентът може да допълва досието единствено в случаи, в които МЗ е изискал</w:t>
      </w:r>
      <w:r w:rsidR="00646523">
        <w:rPr>
          <w:rFonts w:ascii="Times New Roman" w:hAnsi="Times New Roman"/>
          <w:bCs/>
          <w:sz w:val="24"/>
          <w:szCs w:val="24"/>
        </w:rPr>
        <w:t>о</w:t>
      </w:r>
      <w:r w:rsidRPr="00101F43">
        <w:rPr>
          <w:rFonts w:ascii="Times New Roman" w:hAnsi="Times New Roman"/>
          <w:bCs/>
          <w:sz w:val="24"/>
          <w:szCs w:val="24"/>
        </w:rPr>
        <w:t xml:space="preserve"> представяне на допълнителни документи. Представянето на допълнителни документи се извършва в срока, указан в писмото, с което същите са изисквани от </w:t>
      </w:r>
      <w:r w:rsidR="00D747C4">
        <w:rPr>
          <w:rFonts w:ascii="Times New Roman" w:hAnsi="Times New Roman"/>
          <w:bCs/>
          <w:sz w:val="24"/>
          <w:szCs w:val="24"/>
        </w:rPr>
        <w:t>МЗ</w:t>
      </w:r>
      <w:r w:rsidRPr="00101F43">
        <w:rPr>
          <w:rFonts w:ascii="Times New Roman" w:hAnsi="Times New Roman"/>
          <w:bCs/>
          <w:sz w:val="24"/>
          <w:szCs w:val="24"/>
        </w:rPr>
        <w:t>, като документите се качват в системата и едва след окончателното им качване в електронното досие, бенефициентът уведомява МЗ по надлежен ред.</w:t>
      </w:r>
    </w:p>
    <w:p w14:paraId="444F3EF7" w14:textId="72700011" w:rsidR="008C1F72" w:rsidRPr="00101F43"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 xml:space="preserve"> </w:t>
      </w:r>
    </w:p>
    <w:p w14:paraId="2F2F5DBA" w14:textId="01B9BCE8" w:rsidR="008C1F72" w:rsidRPr="0030001F" w:rsidRDefault="008C1F72" w:rsidP="000B79AC">
      <w:pPr>
        <w:pStyle w:val="Heading1"/>
        <w:numPr>
          <w:ilvl w:val="1"/>
          <w:numId w:val="56"/>
        </w:numPr>
        <w:spacing w:before="0" w:after="120" w:line="240" w:lineRule="auto"/>
        <w:jc w:val="both"/>
        <w:rPr>
          <w:rFonts w:ascii="Times New Roman" w:hAnsi="Times New Roman"/>
          <w:sz w:val="24"/>
          <w:szCs w:val="24"/>
        </w:rPr>
      </w:pPr>
      <w:r w:rsidRPr="0030001F">
        <w:rPr>
          <w:rFonts w:ascii="Times New Roman" w:hAnsi="Times New Roman"/>
          <w:sz w:val="24"/>
          <w:szCs w:val="24"/>
        </w:rPr>
        <w:t>Изисквания към съдържанието на електронното досие на ОП</w:t>
      </w:r>
    </w:p>
    <w:p w14:paraId="472B73CC" w14:textId="3C6378C0" w:rsidR="008C1F72" w:rsidRPr="00101F43"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За проведени процедура по реда на ЗОП (ДВ, бр. 13 от 16.02.2016 г., в сила от 15.04.2016 г.</w:t>
      </w:r>
      <w:r w:rsidR="00224CBA">
        <w:rPr>
          <w:rFonts w:ascii="Times New Roman" w:hAnsi="Times New Roman"/>
          <w:bCs/>
          <w:sz w:val="24"/>
          <w:szCs w:val="24"/>
        </w:rPr>
        <w:t>)</w:t>
      </w:r>
      <w:r w:rsidRPr="00101F43">
        <w:rPr>
          <w:rFonts w:ascii="Times New Roman" w:hAnsi="Times New Roman"/>
          <w:bCs/>
          <w:sz w:val="24"/>
          <w:szCs w:val="24"/>
        </w:rPr>
        <w:t>, електронното досие на обществена поръчка, качено в ИСУН 2020, следва да съдържа като минимум следните основни документи:</w:t>
      </w:r>
    </w:p>
    <w:p w14:paraId="69064108" w14:textId="67501C9F" w:rsidR="008C1F72" w:rsidRPr="00284F8E"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284F8E">
        <w:rPr>
          <w:rFonts w:ascii="Times New Roman" w:hAnsi="Times New Roman"/>
          <w:bCs/>
          <w:sz w:val="24"/>
          <w:szCs w:val="24"/>
        </w:rPr>
        <w:t>Обявление за предварителна информация - когато е приложимо (1_</w:t>
      </w:r>
      <w:r w:rsidR="00C81D1F" w:rsidRPr="00284F8E" w:rsidDel="00EB6759">
        <w:rPr>
          <w:rFonts w:ascii="Times New Roman" w:hAnsi="Times New Roman"/>
          <w:bCs/>
          <w:sz w:val="24"/>
          <w:szCs w:val="24"/>
        </w:rPr>
        <w:t xml:space="preserve"> </w:t>
      </w:r>
      <w:r w:rsidR="00C81D1F" w:rsidRPr="00C81D1F">
        <w:rPr>
          <w:rFonts w:ascii="Times New Roman" w:hAnsi="Times New Roman"/>
          <w:bCs/>
          <w:sz w:val="24"/>
          <w:szCs w:val="24"/>
        </w:rPr>
        <w:t>предварително обявление</w:t>
      </w:r>
      <w:r w:rsidRPr="00284F8E">
        <w:rPr>
          <w:rFonts w:ascii="Times New Roman" w:hAnsi="Times New Roman"/>
          <w:bCs/>
          <w:sz w:val="24"/>
          <w:szCs w:val="24"/>
        </w:rPr>
        <w:t>);</w:t>
      </w:r>
    </w:p>
    <w:p w14:paraId="2FF9CDA3" w14:textId="0766F614" w:rsidR="008C1F72" w:rsidRPr="00284F8E"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284F8E">
        <w:rPr>
          <w:rFonts w:ascii="Times New Roman" w:hAnsi="Times New Roman"/>
          <w:bCs/>
          <w:sz w:val="24"/>
          <w:szCs w:val="24"/>
        </w:rPr>
        <w:t>Решение за откриване на процедурата или съответно покана за участие (2_</w:t>
      </w:r>
      <w:r w:rsidR="00EB6759">
        <w:rPr>
          <w:rFonts w:ascii="Times New Roman" w:hAnsi="Times New Roman"/>
          <w:bCs/>
          <w:sz w:val="24"/>
          <w:szCs w:val="24"/>
        </w:rPr>
        <w:t xml:space="preserve"> </w:t>
      </w:r>
      <w:r w:rsidR="00C81D1F" w:rsidRPr="00C81D1F">
        <w:t xml:space="preserve"> </w:t>
      </w:r>
      <w:r w:rsidR="00C81D1F" w:rsidRPr="00C81D1F">
        <w:rPr>
          <w:rFonts w:ascii="Times New Roman" w:hAnsi="Times New Roman"/>
          <w:bCs/>
          <w:sz w:val="24"/>
          <w:szCs w:val="24"/>
        </w:rPr>
        <w:t>решение за откриване</w:t>
      </w:r>
      <w:r w:rsidRPr="00284F8E">
        <w:rPr>
          <w:rFonts w:ascii="Times New Roman" w:hAnsi="Times New Roman"/>
          <w:bCs/>
          <w:sz w:val="24"/>
          <w:szCs w:val="24"/>
        </w:rPr>
        <w:t>);</w:t>
      </w:r>
    </w:p>
    <w:p w14:paraId="1D52B81D" w14:textId="6D7AA2FA" w:rsidR="008C1F72" w:rsidRPr="00284F8E"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284F8E">
        <w:rPr>
          <w:rFonts w:ascii="Times New Roman" w:hAnsi="Times New Roman"/>
          <w:bCs/>
          <w:sz w:val="24"/>
          <w:szCs w:val="24"/>
        </w:rPr>
        <w:t>Решение за прекратяване на процедурата/приключване на диалога - когато е приложимо(3_</w:t>
      </w:r>
      <w:r w:rsidR="00C81D1F" w:rsidRPr="00284F8E" w:rsidDel="00EB6759">
        <w:rPr>
          <w:rFonts w:ascii="Times New Roman" w:hAnsi="Times New Roman"/>
          <w:bCs/>
          <w:sz w:val="24"/>
          <w:szCs w:val="24"/>
        </w:rPr>
        <w:t xml:space="preserve"> </w:t>
      </w:r>
      <w:r w:rsidR="00C81D1F" w:rsidRPr="00C81D1F">
        <w:rPr>
          <w:rFonts w:ascii="Times New Roman" w:hAnsi="Times New Roman"/>
          <w:bCs/>
          <w:sz w:val="24"/>
          <w:szCs w:val="24"/>
        </w:rPr>
        <w:t>решение за прекратяване</w:t>
      </w:r>
      <w:r w:rsidRPr="00284F8E">
        <w:rPr>
          <w:rFonts w:ascii="Times New Roman" w:hAnsi="Times New Roman"/>
          <w:bCs/>
          <w:sz w:val="24"/>
          <w:szCs w:val="24"/>
        </w:rPr>
        <w:t>);</w:t>
      </w:r>
    </w:p>
    <w:p w14:paraId="096DF878" w14:textId="53C2A973" w:rsidR="008C1F72" w:rsidRPr="00284F8E"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284F8E">
        <w:rPr>
          <w:rFonts w:ascii="Times New Roman" w:hAnsi="Times New Roman"/>
          <w:bCs/>
          <w:sz w:val="24"/>
          <w:szCs w:val="24"/>
        </w:rPr>
        <w:t>Обявление за обществена поръчка (4_</w:t>
      </w:r>
      <w:r w:rsidR="00C81D1F" w:rsidRPr="00C81D1F">
        <w:rPr>
          <w:rFonts w:ascii="Times New Roman" w:hAnsi="Times New Roman"/>
          <w:bCs/>
          <w:sz w:val="24"/>
          <w:szCs w:val="24"/>
        </w:rPr>
        <w:t>обявление ОП</w:t>
      </w:r>
      <w:r w:rsidRPr="00284F8E">
        <w:rPr>
          <w:rFonts w:ascii="Times New Roman" w:hAnsi="Times New Roman"/>
          <w:bCs/>
          <w:sz w:val="24"/>
          <w:szCs w:val="24"/>
        </w:rPr>
        <w:t>);</w:t>
      </w:r>
    </w:p>
    <w:p w14:paraId="5AE1D574" w14:textId="7C2148E8" w:rsidR="008C1F72" w:rsidRPr="00284F8E"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284F8E">
        <w:rPr>
          <w:rFonts w:ascii="Times New Roman" w:hAnsi="Times New Roman"/>
          <w:bCs/>
          <w:sz w:val="24"/>
          <w:szCs w:val="24"/>
        </w:rPr>
        <w:t>Актове на АОП по чл. 232 от ЗОП – когато е приложимо (5_</w:t>
      </w:r>
      <w:r w:rsidR="00C81D1F" w:rsidRPr="00C81D1F">
        <w:rPr>
          <w:rFonts w:ascii="Times New Roman" w:hAnsi="Times New Roman"/>
          <w:bCs/>
          <w:sz w:val="24"/>
          <w:szCs w:val="24"/>
        </w:rPr>
        <w:t>актове АОП</w:t>
      </w:r>
      <w:r w:rsidRPr="00284F8E">
        <w:rPr>
          <w:rFonts w:ascii="Times New Roman" w:hAnsi="Times New Roman"/>
          <w:bCs/>
          <w:sz w:val="24"/>
          <w:szCs w:val="24"/>
        </w:rPr>
        <w:t>);</w:t>
      </w:r>
    </w:p>
    <w:p w14:paraId="24C6B662" w14:textId="715CBFC0" w:rsidR="008C1F72" w:rsidRPr="00284F8E"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284F8E">
        <w:rPr>
          <w:rFonts w:ascii="Times New Roman" w:hAnsi="Times New Roman"/>
          <w:bCs/>
          <w:sz w:val="24"/>
          <w:szCs w:val="24"/>
        </w:rPr>
        <w:t>Доклади от други органи, ако процедурата е била обект на проверка от ЕК, ЕСП, ОЛАФ, СП, АДФИ, вътрешен одит, др. (6_</w:t>
      </w:r>
      <w:r w:rsidR="00EB6759">
        <w:rPr>
          <w:rFonts w:ascii="Times New Roman" w:hAnsi="Times New Roman"/>
          <w:bCs/>
          <w:sz w:val="24"/>
          <w:szCs w:val="24"/>
          <w:lang w:val="en-US"/>
        </w:rPr>
        <w:t xml:space="preserve"> </w:t>
      </w:r>
      <w:r w:rsidR="00C81D1F" w:rsidRPr="00C81D1F">
        <w:rPr>
          <w:rFonts w:ascii="Times New Roman" w:hAnsi="Times New Roman"/>
          <w:bCs/>
          <w:sz w:val="24"/>
          <w:szCs w:val="24"/>
        </w:rPr>
        <w:t>актове _други органи</w:t>
      </w:r>
      <w:r w:rsidRPr="00284F8E">
        <w:rPr>
          <w:rFonts w:ascii="Times New Roman" w:hAnsi="Times New Roman"/>
          <w:bCs/>
          <w:sz w:val="24"/>
          <w:szCs w:val="24"/>
        </w:rPr>
        <w:t>);</w:t>
      </w:r>
    </w:p>
    <w:p w14:paraId="764F8F03" w14:textId="5C183F21" w:rsidR="008C1F72"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284F8E">
        <w:rPr>
          <w:rFonts w:ascii="Times New Roman" w:hAnsi="Times New Roman"/>
          <w:bCs/>
          <w:sz w:val="24"/>
          <w:szCs w:val="24"/>
        </w:rPr>
        <w:t>Информация и доказателства за проведени пазарни консултации или пазарно проучване, респ. за начина на определяне на актуалната прогнозна стойност на поръчката съгл. чл. 21, ал. 2 от ЗОП (7</w:t>
      </w:r>
      <w:r w:rsidR="00937F7E">
        <w:rPr>
          <w:rFonts w:ascii="Times New Roman" w:hAnsi="Times New Roman"/>
          <w:bCs/>
          <w:sz w:val="24"/>
          <w:szCs w:val="24"/>
        </w:rPr>
        <w:t>_</w:t>
      </w:r>
      <w:r w:rsidR="00C81D1F" w:rsidRPr="00C81D1F">
        <w:rPr>
          <w:rFonts w:ascii="Times New Roman" w:hAnsi="Times New Roman"/>
          <w:bCs/>
          <w:sz w:val="24"/>
          <w:szCs w:val="24"/>
        </w:rPr>
        <w:t>инфо_консултации_проучване</w:t>
      </w:r>
      <w:r w:rsidRPr="00284F8E">
        <w:rPr>
          <w:rFonts w:ascii="Times New Roman" w:hAnsi="Times New Roman"/>
          <w:bCs/>
          <w:sz w:val="24"/>
          <w:szCs w:val="24"/>
        </w:rPr>
        <w:t>);</w:t>
      </w:r>
    </w:p>
    <w:p w14:paraId="1034BA0E" w14:textId="54214E16" w:rsidR="00EB6759" w:rsidRDefault="00EB6759" w:rsidP="00560702">
      <w:pPr>
        <w:spacing w:after="120" w:line="240" w:lineRule="auto"/>
        <w:ind w:firstLine="680"/>
        <w:jc w:val="both"/>
        <w:rPr>
          <w:rFonts w:ascii="Times New Roman" w:hAnsi="Times New Roman"/>
          <w:bCs/>
          <w:sz w:val="24"/>
          <w:szCs w:val="24"/>
        </w:rPr>
      </w:pPr>
    </w:p>
    <w:p w14:paraId="0DA72C24" w14:textId="0B85E8D8" w:rsidR="00952D4B" w:rsidRPr="00101F43" w:rsidRDefault="008C1F72" w:rsidP="00175A0D">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lastRenderedPageBreak/>
        <w:t>Възложителите изпращат обявленията до Службата за публикации на Европейския съюз чрез платформата по чл. 39a, ал. 1, поддържана от Агенцията по обществени поръчки. За дата на изпращане на обявленията се приема датата, удостоверена от платформата чрез електронен времеви печат.</w:t>
      </w:r>
    </w:p>
    <w:p w14:paraId="3EF15FCC" w14:textId="28AB4828" w:rsidR="008C1F72" w:rsidRPr="00952D4B"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952D4B">
        <w:rPr>
          <w:rFonts w:ascii="Times New Roman" w:hAnsi="Times New Roman"/>
          <w:bCs/>
          <w:sz w:val="24"/>
          <w:szCs w:val="24"/>
        </w:rPr>
        <w:t>Запитвания на заинтересовани лица по документацията за участие с доказателства за датата на получаването им от възложителя (</w:t>
      </w:r>
      <w:r w:rsidR="006F6ECE">
        <w:rPr>
          <w:rFonts w:ascii="Times New Roman" w:hAnsi="Times New Roman"/>
          <w:bCs/>
          <w:sz w:val="24"/>
          <w:szCs w:val="24"/>
        </w:rPr>
        <w:t>8</w:t>
      </w:r>
      <w:r w:rsidRPr="00952D4B">
        <w:rPr>
          <w:rFonts w:ascii="Times New Roman" w:hAnsi="Times New Roman"/>
          <w:bCs/>
          <w:sz w:val="24"/>
          <w:szCs w:val="24"/>
        </w:rPr>
        <w:t>_</w:t>
      </w:r>
      <w:r w:rsidR="00C81D1F" w:rsidRPr="00C81D1F">
        <w:rPr>
          <w:rFonts w:ascii="Times New Roman" w:hAnsi="Times New Roman"/>
          <w:bCs/>
          <w:sz w:val="24"/>
          <w:szCs w:val="24"/>
        </w:rPr>
        <w:t>запитвания участници</w:t>
      </w:r>
      <w:r w:rsidRPr="00952D4B">
        <w:rPr>
          <w:rFonts w:ascii="Times New Roman" w:hAnsi="Times New Roman"/>
          <w:bCs/>
          <w:sz w:val="24"/>
          <w:szCs w:val="24"/>
        </w:rPr>
        <w:t>);</w:t>
      </w:r>
    </w:p>
    <w:p w14:paraId="4CF4FDA2" w14:textId="5667FC8A" w:rsidR="008C1F72" w:rsidRPr="00284F8E"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284F8E">
        <w:rPr>
          <w:rFonts w:ascii="Times New Roman" w:hAnsi="Times New Roman"/>
          <w:bCs/>
          <w:sz w:val="24"/>
          <w:szCs w:val="24"/>
        </w:rPr>
        <w:t>Разяснения на възложителя, дадени по реда на чл. 33 от ЗОП - писма с получените разяснения и съответно формулираните отговори до участниците (</w:t>
      </w:r>
      <w:r w:rsidR="006F6ECE">
        <w:rPr>
          <w:rFonts w:ascii="Times New Roman" w:hAnsi="Times New Roman"/>
          <w:bCs/>
          <w:sz w:val="24"/>
          <w:szCs w:val="24"/>
        </w:rPr>
        <w:t>9</w:t>
      </w:r>
      <w:r w:rsidRPr="00284F8E">
        <w:rPr>
          <w:rFonts w:ascii="Times New Roman" w:hAnsi="Times New Roman"/>
          <w:bCs/>
          <w:sz w:val="24"/>
          <w:szCs w:val="24"/>
        </w:rPr>
        <w:t>_</w:t>
      </w:r>
      <w:r w:rsidR="00C81D1F">
        <w:rPr>
          <w:rFonts w:ascii="Times New Roman" w:hAnsi="Times New Roman"/>
          <w:bCs/>
          <w:sz w:val="24"/>
          <w:szCs w:val="24"/>
        </w:rPr>
        <w:t>разяснения възложител</w:t>
      </w:r>
      <w:r w:rsidRPr="00284F8E">
        <w:rPr>
          <w:rFonts w:ascii="Times New Roman" w:hAnsi="Times New Roman"/>
          <w:bCs/>
          <w:sz w:val="24"/>
          <w:szCs w:val="24"/>
        </w:rPr>
        <w:t xml:space="preserve">). </w:t>
      </w:r>
    </w:p>
    <w:p w14:paraId="6DB31899" w14:textId="265BAED4" w:rsidR="008C1F72" w:rsidRPr="00101F43"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Бенефициент</w:t>
      </w:r>
      <w:r w:rsidR="00952D4B">
        <w:rPr>
          <w:rFonts w:ascii="Times New Roman" w:hAnsi="Times New Roman"/>
          <w:bCs/>
          <w:sz w:val="24"/>
          <w:szCs w:val="24"/>
        </w:rPr>
        <w:t>ът</w:t>
      </w:r>
      <w:r w:rsidRPr="00101F43">
        <w:rPr>
          <w:rFonts w:ascii="Times New Roman" w:hAnsi="Times New Roman"/>
          <w:bCs/>
          <w:sz w:val="24"/>
          <w:szCs w:val="24"/>
        </w:rPr>
        <w:t xml:space="preserve"> следва да попълни и Справка по образец, която е приложена към настоящите указания (</w:t>
      </w:r>
      <w:r w:rsidRPr="00080AFA">
        <w:rPr>
          <w:rFonts w:ascii="Times New Roman" w:hAnsi="Times New Roman"/>
          <w:b/>
          <w:i/>
          <w:iCs/>
          <w:sz w:val="24"/>
          <w:szCs w:val="24"/>
        </w:rPr>
        <w:t xml:space="preserve">Приложение </w:t>
      </w:r>
      <w:r w:rsidR="00663A88" w:rsidRPr="00080AFA">
        <w:rPr>
          <w:rFonts w:ascii="Times New Roman" w:hAnsi="Times New Roman"/>
          <w:b/>
          <w:i/>
          <w:iCs/>
          <w:sz w:val="24"/>
          <w:szCs w:val="24"/>
        </w:rPr>
        <w:t>№</w:t>
      </w:r>
      <w:r w:rsidR="00853766" w:rsidRPr="00080AFA">
        <w:rPr>
          <w:rFonts w:ascii="Times New Roman" w:hAnsi="Times New Roman"/>
          <w:b/>
          <w:i/>
          <w:iCs/>
          <w:sz w:val="24"/>
          <w:szCs w:val="24"/>
        </w:rPr>
        <w:t xml:space="preserve"> </w:t>
      </w:r>
      <w:r w:rsidRPr="00080AFA">
        <w:rPr>
          <w:rFonts w:ascii="Times New Roman" w:hAnsi="Times New Roman"/>
          <w:b/>
          <w:i/>
          <w:iCs/>
          <w:sz w:val="24"/>
          <w:szCs w:val="24"/>
        </w:rPr>
        <w:t>1</w:t>
      </w:r>
      <w:r w:rsidRPr="00101F43">
        <w:rPr>
          <w:rFonts w:ascii="Times New Roman" w:hAnsi="Times New Roman"/>
          <w:bCs/>
          <w:sz w:val="24"/>
          <w:szCs w:val="24"/>
        </w:rPr>
        <w:t>), в която в табличен вид да отрази датата на получаване на искането за разяснение, данни за подателя, датата на изпращане/публикуване на отговор на разяснението;</w:t>
      </w:r>
    </w:p>
    <w:p w14:paraId="0E5A262B" w14:textId="0013D774" w:rsidR="008C1F72" w:rsidRPr="00284F8E"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284F8E">
        <w:rPr>
          <w:rFonts w:ascii="Times New Roman" w:hAnsi="Times New Roman"/>
          <w:bCs/>
          <w:sz w:val="24"/>
          <w:szCs w:val="24"/>
        </w:rPr>
        <w:t>Документация за участие, включваща минимум следните документи (</w:t>
      </w:r>
      <w:r w:rsidR="006F6ECE">
        <w:rPr>
          <w:rFonts w:ascii="Times New Roman" w:hAnsi="Times New Roman"/>
          <w:bCs/>
          <w:sz w:val="24"/>
          <w:szCs w:val="24"/>
        </w:rPr>
        <w:t>10-</w:t>
      </w:r>
      <w:r w:rsidRPr="00284F8E">
        <w:rPr>
          <w:rFonts w:ascii="Times New Roman" w:hAnsi="Times New Roman"/>
          <w:bCs/>
          <w:sz w:val="24"/>
          <w:szCs w:val="24"/>
        </w:rPr>
        <w:t>_</w:t>
      </w:r>
      <w:r w:rsidR="00AE3A43">
        <w:rPr>
          <w:rFonts w:ascii="Times New Roman" w:hAnsi="Times New Roman"/>
          <w:bCs/>
          <w:sz w:val="24"/>
          <w:szCs w:val="24"/>
        </w:rPr>
        <w:t>документация ОП</w:t>
      </w:r>
      <w:r w:rsidR="00AE3A43" w:rsidRPr="00851E51">
        <w:rPr>
          <w:rFonts w:ascii="Times New Roman" w:hAnsi="Times New Roman"/>
          <w:bCs/>
          <w:sz w:val="24"/>
          <w:szCs w:val="24"/>
        </w:rPr>
        <w:t>_</w:t>
      </w:r>
      <w:r w:rsidR="00AE3A43">
        <w:rPr>
          <w:rFonts w:ascii="Times New Roman" w:hAnsi="Times New Roman"/>
          <w:bCs/>
          <w:sz w:val="24"/>
          <w:szCs w:val="24"/>
        </w:rPr>
        <w:t>приложения</w:t>
      </w:r>
      <w:r w:rsidRPr="00284F8E">
        <w:rPr>
          <w:rFonts w:ascii="Times New Roman" w:hAnsi="Times New Roman"/>
          <w:bCs/>
          <w:sz w:val="24"/>
          <w:szCs w:val="24"/>
        </w:rPr>
        <w:t>):</w:t>
      </w:r>
    </w:p>
    <w:p w14:paraId="3376EC48" w14:textId="4016A03F" w:rsidR="008C1F72" w:rsidRPr="00952D4B" w:rsidRDefault="008C1F72" w:rsidP="00560702">
      <w:pPr>
        <w:pStyle w:val="ListParagraph"/>
        <w:numPr>
          <w:ilvl w:val="0"/>
          <w:numId w:val="25"/>
        </w:numPr>
        <w:spacing w:after="120" w:line="240" w:lineRule="auto"/>
        <w:contextualSpacing w:val="0"/>
        <w:jc w:val="both"/>
        <w:rPr>
          <w:rFonts w:ascii="Times New Roman" w:hAnsi="Times New Roman"/>
          <w:bCs/>
          <w:sz w:val="24"/>
          <w:szCs w:val="24"/>
        </w:rPr>
      </w:pPr>
      <w:r w:rsidRPr="00952D4B">
        <w:rPr>
          <w:rFonts w:ascii="Times New Roman" w:hAnsi="Times New Roman"/>
          <w:bCs/>
          <w:sz w:val="24"/>
          <w:szCs w:val="24"/>
        </w:rPr>
        <w:t>техническите спецификации;</w:t>
      </w:r>
    </w:p>
    <w:p w14:paraId="74534385" w14:textId="2504CB8F" w:rsidR="008C1F72" w:rsidRPr="00952D4B" w:rsidRDefault="008C1F72" w:rsidP="00560702">
      <w:pPr>
        <w:pStyle w:val="ListParagraph"/>
        <w:numPr>
          <w:ilvl w:val="0"/>
          <w:numId w:val="25"/>
        </w:numPr>
        <w:spacing w:after="120" w:line="240" w:lineRule="auto"/>
        <w:contextualSpacing w:val="0"/>
        <w:jc w:val="both"/>
        <w:rPr>
          <w:rFonts w:ascii="Times New Roman" w:hAnsi="Times New Roman"/>
          <w:bCs/>
          <w:sz w:val="24"/>
          <w:szCs w:val="24"/>
        </w:rPr>
      </w:pPr>
      <w:r w:rsidRPr="00952D4B">
        <w:rPr>
          <w:rFonts w:ascii="Times New Roman" w:hAnsi="Times New Roman"/>
          <w:bCs/>
          <w:sz w:val="24"/>
          <w:szCs w:val="24"/>
        </w:rPr>
        <w:t>инвестиционните и други проекти, когато се изискват за подготовката на офертата;</w:t>
      </w:r>
    </w:p>
    <w:p w14:paraId="39523C74" w14:textId="1819BB1E" w:rsidR="008C1F72" w:rsidRPr="00952D4B" w:rsidRDefault="008C1F72" w:rsidP="00560702">
      <w:pPr>
        <w:pStyle w:val="ListParagraph"/>
        <w:numPr>
          <w:ilvl w:val="0"/>
          <w:numId w:val="25"/>
        </w:numPr>
        <w:spacing w:after="120" w:line="240" w:lineRule="auto"/>
        <w:contextualSpacing w:val="0"/>
        <w:jc w:val="both"/>
        <w:rPr>
          <w:rFonts w:ascii="Times New Roman" w:hAnsi="Times New Roman"/>
          <w:bCs/>
          <w:sz w:val="24"/>
          <w:szCs w:val="24"/>
        </w:rPr>
      </w:pPr>
      <w:r w:rsidRPr="00952D4B">
        <w:rPr>
          <w:rFonts w:ascii="Times New Roman" w:hAnsi="Times New Roman"/>
          <w:bCs/>
          <w:sz w:val="24"/>
          <w:szCs w:val="24"/>
        </w:rPr>
        <w:t>методиката за определяне на комплексната оценка на офертата, когато е приложимо;</w:t>
      </w:r>
    </w:p>
    <w:p w14:paraId="22E600CA" w14:textId="6D6838C9" w:rsidR="008C1F72" w:rsidRPr="00952D4B" w:rsidRDefault="008C1F72" w:rsidP="00560702">
      <w:pPr>
        <w:pStyle w:val="ListParagraph"/>
        <w:numPr>
          <w:ilvl w:val="0"/>
          <w:numId w:val="25"/>
        </w:numPr>
        <w:spacing w:after="120" w:line="240" w:lineRule="auto"/>
        <w:contextualSpacing w:val="0"/>
        <w:jc w:val="both"/>
        <w:rPr>
          <w:rFonts w:ascii="Times New Roman" w:hAnsi="Times New Roman"/>
          <w:bCs/>
          <w:sz w:val="24"/>
          <w:szCs w:val="24"/>
        </w:rPr>
      </w:pPr>
      <w:r w:rsidRPr="00952D4B">
        <w:rPr>
          <w:rFonts w:ascii="Times New Roman" w:hAnsi="Times New Roman"/>
          <w:bCs/>
          <w:sz w:val="24"/>
          <w:szCs w:val="24"/>
        </w:rPr>
        <w:t>образци на документи, както и указание за подготовката им;</w:t>
      </w:r>
    </w:p>
    <w:p w14:paraId="6CB90645" w14:textId="008B5733" w:rsidR="008C1F72" w:rsidRPr="00952D4B" w:rsidRDefault="008C1F72" w:rsidP="00560702">
      <w:pPr>
        <w:pStyle w:val="ListParagraph"/>
        <w:numPr>
          <w:ilvl w:val="0"/>
          <w:numId w:val="25"/>
        </w:numPr>
        <w:spacing w:after="120" w:line="240" w:lineRule="auto"/>
        <w:contextualSpacing w:val="0"/>
        <w:jc w:val="both"/>
        <w:rPr>
          <w:rFonts w:ascii="Times New Roman" w:hAnsi="Times New Roman"/>
          <w:bCs/>
          <w:sz w:val="24"/>
          <w:szCs w:val="24"/>
        </w:rPr>
      </w:pPr>
      <w:r w:rsidRPr="00952D4B">
        <w:rPr>
          <w:rFonts w:ascii="Times New Roman" w:hAnsi="Times New Roman"/>
          <w:bCs/>
          <w:sz w:val="24"/>
          <w:szCs w:val="24"/>
        </w:rPr>
        <w:t>проект на договор или други в зависимост от вида на провежданата процедура за избор на изпълнител;</w:t>
      </w:r>
    </w:p>
    <w:p w14:paraId="11326A73" w14:textId="2BE12203" w:rsidR="008C1F72" w:rsidRPr="00952D4B" w:rsidRDefault="008C1F72" w:rsidP="00560702">
      <w:pPr>
        <w:pStyle w:val="ListParagraph"/>
        <w:numPr>
          <w:ilvl w:val="0"/>
          <w:numId w:val="25"/>
        </w:numPr>
        <w:spacing w:after="120" w:line="240" w:lineRule="auto"/>
        <w:contextualSpacing w:val="0"/>
        <w:jc w:val="both"/>
        <w:rPr>
          <w:rFonts w:ascii="Times New Roman" w:hAnsi="Times New Roman"/>
          <w:bCs/>
          <w:sz w:val="24"/>
          <w:szCs w:val="24"/>
        </w:rPr>
      </w:pPr>
      <w:r w:rsidRPr="00952D4B">
        <w:rPr>
          <w:rFonts w:ascii="Times New Roman" w:hAnsi="Times New Roman"/>
          <w:bCs/>
          <w:sz w:val="24"/>
          <w:szCs w:val="24"/>
        </w:rPr>
        <w:t>други документи, които възложителят предоставя или на които се позовава, за да определи характеристиките на поръчката и реда за провеждане на процедурата, или които са необходими за подготовката на заявленията за участие, офертите или проектите;</w:t>
      </w:r>
    </w:p>
    <w:p w14:paraId="33E8EC10" w14:textId="2857C4BB" w:rsidR="008C1F72" w:rsidRPr="000A66CF"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Справка-декларация по образец</w:t>
      </w:r>
      <w:r w:rsidR="00743F02">
        <w:rPr>
          <w:rFonts w:ascii="Times New Roman" w:hAnsi="Times New Roman"/>
          <w:bCs/>
          <w:sz w:val="24"/>
          <w:szCs w:val="24"/>
        </w:rPr>
        <w:t xml:space="preserve"> </w:t>
      </w:r>
      <w:r w:rsidR="00853766">
        <w:rPr>
          <w:rFonts w:ascii="Times New Roman" w:hAnsi="Times New Roman"/>
          <w:bCs/>
          <w:sz w:val="24"/>
          <w:szCs w:val="24"/>
        </w:rPr>
        <w:t>–</w:t>
      </w:r>
      <w:r w:rsidR="00743F02">
        <w:rPr>
          <w:rFonts w:ascii="Times New Roman" w:hAnsi="Times New Roman"/>
          <w:bCs/>
          <w:sz w:val="24"/>
          <w:szCs w:val="24"/>
        </w:rPr>
        <w:t xml:space="preserve"> </w:t>
      </w:r>
      <w:r w:rsidRPr="00080AFA">
        <w:rPr>
          <w:rFonts w:ascii="Times New Roman" w:hAnsi="Times New Roman"/>
          <w:b/>
          <w:i/>
          <w:iCs/>
          <w:sz w:val="24"/>
          <w:szCs w:val="24"/>
        </w:rPr>
        <w:t>Приложение</w:t>
      </w:r>
      <w:r w:rsidR="00853766" w:rsidRPr="00080AFA">
        <w:rPr>
          <w:rFonts w:ascii="Times New Roman" w:hAnsi="Times New Roman"/>
          <w:b/>
          <w:i/>
          <w:iCs/>
          <w:sz w:val="24"/>
          <w:szCs w:val="24"/>
        </w:rPr>
        <w:t xml:space="preserve"> </w:t>
      </w:r>
      <w:r w:rsidR="00663A88" w:rsidRPr="00080AFA">
        <w:rPr>
          <w:rFonts w:ascii="Times New Roman" w:hAnsi="Times New Roman"/>
          <w:b/>
          <w:i/>
          <w:iCs/>
          <w:sz w:val="24"/>
          <w:szCs w:val="24"/>
        </w:rPr>
        <w:t>№</w:t>
      </w:r>
      <w:r w:rsidR="00080AFA">
        <w:rPr>
          <w:rFonts w:ascii="Times New Roman" w:hAnsi="Times New Roman"/>
          <w:b/>
          <w:i/>
          <w:iCs/>
          <w:sz w:val="24"/>
          <w:szCs w:val="24"/>
        </w:rPr>
        <w:t xml:space="preserve"> </w:t>
      </w:r>
      <w:r w:rsidRPr="00080AFA">
        <w:rPr>
          <w:rFonts w:ascii="Times New Roman" w:hAnsi="Times New Roman"/>
          <w:b/>
          <w:i/>
          <w:iCs/>
          <w:sz w:val="24"/>
          <w:szCs w:val="24"/>
        </w:rPr>
        <w:t>2</w:t>
      </w:r>
      <w:r w:rsidR="000A66CF" w:rsidRPr="00080AFA">
        <w:rPr>
          <w:rFonts w:ascii="Times New Roman" w:hAnsi="Times New Roman"/>
          <w:b/>
          <w:sz w:val="24"/>
          <w:szCs w:val="24"/>
        </w:rPr>
        <w:t>,</w:t>
      </w:r>
      <w:r w:rsidR="000A66CF">
        <w:rPr>
          <w:rFonts w:ascii="Times New Roman" w:hAnsi="Times New Roman"/>
          <w:bCs/>
          <w:sz w:val="24"/>
          <w:szCs w:val="24"/>
        </w:rPr>
        <w:t xml:space="preserve"> </w:t>
      </w:r>
      <w:r w:rsidRPr="000A66CF">
        <w:rPr>
          <w:rFonts w:ascii="Times New Roman" w:hAnsi="Times New Roman"/>
          <w:bCs/>
          <w:sz w:val="24"/>
          <w:szCs w:val="24"/>
        </w:rPr>
        <w:t>която се попълва от бенефициента за възложени обществени поръчки със сходен предмет през съответната календарна година, в случаите когато прогнозната стойност на поръчката предполага провеждане на процедура за избор на изпълнител по реда на:(1</w:t>
      </w:r>
      <w:r w:rsidR="006F6ECE">
        <w:rPr>
          <w:rFonts w:ascii="Times New Roman" w:hAnsi="Times New Roman"/>
          <w:bCs/>
          <w:sz w:val="24"/>
          <w:szCs w:val="24"/>
        </w:rPr>
        <w:t>1</w:t>
      </w:r>
      <w:r w:rsidRPr="000A66CF">
        <w:rPr>
          <w:rFonts w:ascii="Times New Roman" w:hAnsi="Times New Roman"/>
          <w:bCs/>
          <w:sz w:val="24"/>
          <w:szCs w:val="24"/>
        </w:rPr>
        <w:t>_</w:t>
      </w:r>
      <w:r w:rsidR="00EE5B48">
        <w:rPr>
          <w:rFonts w:ascii="Times New Roman" w:hAnsi="Times New Roman"/>
          <w:bCs/>
          <w:sz w:val="24"/>
          <w:szCs w:val="24"/>
        </w:rPr>
        <w:t>справка</w:t>
      </w:r>
      <w:r w:rsidR="00EE5B48" w:rsidRPr="00851E51">
        <w:rPr>
          <w:rFonts w:ascii="Times New Roman" w:hAnsi="Times New Roman"/>
          <w:bCs/>
          <w:sz w:val="24"/>
          <w:szCs w:val="24"/>
        </w:rPr>
        <w:t>_</w:t>
      </w:r>
      <w:r w:rsidR="00EE5B48">
        <w:rPr>
          <w:rFonts w:ascii="Times New Roman" w:hAnsi="Times New Roman"/>
          <w:bCs/>
          <w:sz w:val="24"/>
          <w:szCs w:val="24"/>
        </w:rPr>
        <w:t>сходни възлагания</w:t>
      </w:r>
      <w:r w:rsidRPr="000A66CF">
        <w:rPr>
          <w:rFonts w:ascii="Times New Roman" w:hAnsi="Times New Roman"/>
          <w:bCs/>
          <w:sz w:val="24"/>
          <w:szCs w:val="24"/>
        </w:rPr>
        <w:t>):</w:t>
      </w:r>
    </w:p>
    <w:p w14:paraId="09B4FF40" w14:textId="4ECDE191" w:rsidR="008C1F72" w:rsidRPr="000A66CF" w:rsidRDefault="008C1F72" w:rsidP="00560702">
      <w:pPr>
        <w:pStyle w:val="ListParagraph"/>
        <w:numPr>
          <w:ilvl w:val="0"/>
          <w:numId w:val="26"/>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чл. 18, ал. 1, т. 12 или 13 от ЗОП или</w:t>
      </w:r>
    </w:p>
    <w:p w14:paraId="7FB10121" w14:textId="59A121A3" w:rsidR="008C1F72" w:rsidRPr="000A66CF" w:rsidRDefault="008C1F72" w:rsidP="00560702">
      <w:pPr>
        <w:pStyle w:val="ListParagraph"/>
        <w:numPr>
          <w:ilvl w:val="0"/>
          <w:numId w:val="26"/>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възлагане чрез събиране на оферти с обява или покана до определени лица;</w:t>
      </w:r>
    </w:p>
    <w:p w14:paraId="448548BF" w14:textId="758A8D2B" w:rsidR="008C1F72" w:rsidRPr="000A66CF" w:rsidRDefault="008C1F72" w:rsidP="00560702">
      <w:pPr>
        <w:pStyle w:val="ListParagraph"/>
        <w:numPr>
          <w:ilvl w:val="0"/>
          <w:numId w:val="26"/>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директно възлагане на обществени поръчки;</w:t>
      </w:r>
    </w:p>
    <w:p w14:paraId="4844A7AB" w14:textId="5F4972A8" w:rsidR="008C1F72" w:rsidRPr="000A66CF" w:rsidRDefault="00937F7E" w:rsidP="00560702">
      <w:pPr>
        <w:pStyle w:val="ListParagraph"/>
        <w:numPr>
          <w:ilvl w:val="0"/>
          <w:numId w:val="24"/>
        </w:numPr>
        <w:spacing w:after="120" w:line="240" w:lineRule="auto"/>
        <w:contextualSpacing w:val="0"/>
        <w:jc w:val="both"/>
        <w:rPr>
          <w:rFonts w:ascii="Times New Roman" w:hAnsi="Times New Roman"/>
          <w:bCs/>
          <w:sz w:val="24"/>
          <w:szCs w:val="24"/>
        </w:rPr>
      </w:pPr>
      <w:r>
        <w:rPr>
          <w:rFonts w:ascii="Times New Roman" w:hAnsi="Times New Roman"/>
          <w:bCs/>
          <w:sz w:val="24"/>
          <w:szCs w:val="24"/>
        </w:rPr>
        <w:t>Екранна</w:t>
      </w:r>
      <w:r w:rsidR="008C1F72" w:rsidRPr="000A66CF">
        <w:rPr>
          <w:rFonts w:ascii="Times New Roman" w:hAnsi="Times New Roman"/>
          <w:bCs/>
          <w:sz w:val="24"/>
          <w:szCs w:val="24"/>
        </w:rPr>
        <w:t xml:space="preserve"> снимка от хранилището на поръчката (1</w:t>
      </w:r>
      <w:r w:rsidR="006F6ECE">
        <w:rPr>
          <w:rFonts w:ascii="Times New Roman" w:hAnsi="Times New Roman"/>
          <w:bCs/>
          <w:sz w:val="24"/>
          <w:szCs w:val="24"/>
        </w:rPr>
        <w:t>2</w:t>
      </w:r>
      <w:r w:rsidR="008C1F72" w:rsidRPr="000A66CF">
        <w:rPr>
          <w:rFonts w:ascii="Times New Roman" w:hAnsi="Times New Roman"/>
          <w:bCs/>
          <w:sz w:val="24"/>
          <w:szCs w:val="24"/>
        </w:rPr>
        <w:t>_</w:t>
      </w:r>
      <w:r w:rsidR="00EE5B48" w:rsidRPr="00EE5B48">
        <w:rPr>
          <w:rFonts w:ascii="Times New Roman" w:hAnsi="Times New Roman"/>
          <w:bCs/>
          <w:sz w:val="24"/>
          <w:szCs w:val="24"/>
        </w:rPr>
        <w:t>регистър оферти</w:t>
      </w:r>
      <w:r w:rsidR="008C1F72" w:rsidRPr="000A66CF">
        <w:rPr>
          <w:rFonts w:ascii="Times New Roman" w:hAnsi="Times New Roman"/>
          <w:bCs/>
          <w:sz w:val="24"/>
          <w:szCs w:val="24"/>
        </w:rPr>
        <w:t>);</w:t>
      </w:r>
    </w:p>
    <w:p w14:paraId="0CE134A0" w14:textId="4B6B8796" w:rsidR="008C1F72" w:rsidRPr="000A66CF"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Заповед за комисия/доклад или др. документ, от който да е видно дали външни лица  са участвали при подготовка на документацията за процедурата, в т.ч. техническата спецификация. От същия следва да е видно дали избраният за изпълнител е участвал при подготовка на документацията за процедурата (1</w:t>
      </w:r>
      <w:r w:rsidR="006F6ECE">
        <w:rPr>
          <w:rFonts w:ascii="Times New Roman" w:hAnsi="Times New Roman"/>
          <w:bCs/>
          <w:sz w:val="24"/>
          <w:szCs w:val="24"/>
        </w:rPr>
        <w:t>3</w:t>
      </w:r>
      <w:r w:rsidRPr="000A66CF">
        <w:rPr>
          <w:rFonts w:ascii="Times New Roman" w:hAnsi="Times New Roman"/>
          <w:bCs/>
          <w:sz w:val="24"/>
          <w:szCs w:val="24"/>
        </w:rPr>
        <w:t>_</w:t>
      </w:r>
      <w:r w:rsidR="00AA1546">
        <w:rPr>
          <w:rFonts w:ascii="Times New Roman" w:hAnsi="Times New Roman"/>
          <w:bCs/>
          <w:sz w:val="24"/>
          <w:szCs w:val="24"/>
        </w:rPr>
        <w:t>заповед</w:t>
      </w:r>
      <w:r w:rsidR="00AA1546" w:rsidRPr="00851E51">
        <w:rPr>
          <w:rFonts w:ascii="Times New Roman" w:hAnsi="Times New Roman"/>
          <w:bCs/>
          <w:sz w:val="24"/>
          <w:szCs w:val="24"/>
        </w:rPr>
        <w:t>_</w:t>
      </w:r>
      <w:r w:rsidR="00AA1546">
        <w:rPr>
          <w:rFonts w:ascii="Times New Roman" w:hAnsi="Times New Roman"/>
          <w:bCs/>
          <w:sz w:val="24"/>
          <w:szCs w:val="24"/>
        </w:rPr>
        <w:t>комисия подготовка</w:t>
      </w:r>
      <w:r w:rsidRPr="000A66CF">
        <w:rPr>
          <w:rFonts w:ascii="Times New Roman" w:hAnsi="Times New Roman"/>
          <w:bCs/>
          <w:sz w:val="24"/>
          <w:szCs w:val="24"/>
        </w:rPr>
        <w:t>);</w:t>
      </w:r>
    </w:p>
    <w:p w14:paraId="36AC8803" w14:textId="6F126467" w:rsidR="008C1F72" w:rsidRPr="000A66CF"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u w:val="single"/>
        </w:rPr>
        <w:t>Когато по обществената поръчка е постъпила само една оферта</w:t>
      </w:r>
      <w:r w:rsidRPr="000A66CF">
        <w:rPr>
          <w:rFonts w:ascii="Times New Roman" w:hAnsi="Times New Roman"/>
          <w:bCs/>
          <w:sz w:val="24"/>
          <w:szCs w:val="24"/>
        </w:rPr>
        <w:t xml:space="preserve"> </w:t>
      </w:r>
      <w:r w:rsidR="00700852">
        <w:rPr>
          <w:rFonts w:ascii="Times New Roman" w:hAnsi="Times New Roman"/>
          <w:bCs/>
          <w:sz w:val="24"/>
          <w:szCs w:val="24"/>
        </w:rPr>
        <w:t>–</w:t>
      </w:r>
      <w:r w:rsidRPr="000A66CF">
        <w:rPr>
          <w:rFonts w:ascii="Times New Roman" w:hAnsi="Times New Roman"/>
          <w:bCs/>
          <w:sz w:val="24"/>
          <w:szCs w:val="24"/>
        </w:rPr>
        <w:t xml:space="preserve"> доказателства</w:t>
      </w:r>
      <w:r w:rsidR="00700852">
        <w:rPr>
          <w:rFonts w:ascii="Times New Roman" w:hAnsi="Times New Roman"/>
          <w:bCs/>
          <w:sz w:val="24"/>
          <w:szCs w:val="24"/>
        </w:rPr>
        <w:t xml:space="preserve">, </w:t>
      </w:r>
      <w:r w:rsidRPr="000A66CF">
        <w:rPr>
          <w:rFonts w:ascii="Times New Roman" w:hAnsi="Times New Roman"/>
          <w:bCs/>
          <w:sz w:val="24"/>
          <w:szCs w:val="24"/>
        </w:rPr>
        <w:t xml:space="preserve"> че на изискванията в техническата спецификация отговаря и друго оборудване, различно от оферираното от избрания изпълнител. Респ. доказателство, че заложените изисквания в техническата спецификация не навеждат към конкретен производител (1</w:t>
      </w:r>
      <w:r w:rsidR="006F6ECE">
        <w:rPr>
          <w:rFonts w:ascii="Times New Roman" w:hAnsi="Times New Roman"/>
          <w:bCs/>
          <w:sz w:val="24"/>
          <w:szCs w:val="24"/>
        </w:rPr>
        <w:t>4</w:t>
      </w:r>
      <w:r w:rsidRPr="000A66CF">
        <w:rPr>
          <w:rFonts w:ascii="Times New Roman" w:hAnsi="Times New Roman"/>
          <w:bCs/>
          <w:sz w:val="24"/>
          <w:szCs w:val="24"/>
        </w:rPr>
        <w:t>_</w:t>
      </w:r>
      <w:r w:rsidR="00932284">
        <w:rPr>
          <w:rFonts w:ascii="Times New Roman" w:hAnsi="Times New Roman"/>
          <w:bCs/>
          <w:sz w:val="24"/>
          <w:szCs w:val="24"/>
        </w:rPr>
        <w:t xml:space="preserve"> доказателства</w:t>
      </w:r>
      <w:r w:rsidR="00932284" w:rsidRPr="00851E51">
        <w:rPr>
          <w:rFonts w:ascii="Times New Roman" w:hAnsi="Times New Roman"/>
          <w:bCs/>
          <w:sz w:val="24"/>
          <w:szCs w:val="24"/>
        </w:rPr>
        <w:t>_</w:t>
      </w:r>
      <w:r w:rsidR="00932284">
        <w:rPr>
          <w:rFonts w:ascii="Times New Roman" w:hAnsi="Times New Roman"/>
          <w:bCs/>
          <w:sz w:val="24"/>
          <w:szCs w:val="24"/>
        </w:rPr>
        <w:t>при</w:t>
      </w:r>
      <w:r w:rsidR="00932284" w:rsidRPr="00851E51">
        <w:rPr>
          <w:rFonts w:ascii="Times New Roman" w:hAnsi="Times New Roman"/>
          <w:bCs/>
          <w:sz w:val="24"/>
          <w:szCs w:val="24"/>
        </w:rPr>
        <w:t>_</w:t>
      </w:r>
      <w:r w:rsidR="00932284">
        <w:rPr>
          <w:rFonts w:ascii="Times New Roman" w:hAnsi="Times New Roman"/>
          <w:bCs/>
          <w:sz w:val="24"/>
          <w:szCs w:val="24"/>
        </w:rPr>
        <w:t>1</w:t>
      </w:r>
      <w:r w:rsidR="00932284" w:rsidRPr="00851E51">
        <w:rPr>
          <w:rFonts w:ascii="Times New Roman" w:hAnsi="Times New Roman"/>
          <w:bCs/>
          <w:sz w:val="24"/>
          <w:szCs w:val="24"/>
        </w:rPr>
        <w:t>_</w:t>
      </w:r>
      <w:r w:rsidR="00932284">
        <w:rPr>
          <w:rFonts w:ascii="Times New Roman" w:hAnsi="Times New Roman"/>
          <w:bCs/>
          <w:sz w:val="24"/>
          <w:szCs w:val="24"/>
        </w:rPr>
        <w:t>оферта</w:t>
      </w:r>
      <w:r w:rsidRPr="000A66CF">
        <w:rPr>
          <w:rFonts w:ascii="Times New Roman" w:hAnsi="Times New Roman"/>
          <w:bCs/>
          <w:sz w:val="24"/>
          <w:szCs w:val="24"/>
        </w:rPr>
        <w:t>);</w:t>
      </w:r>
    </w:p>
    <w:p w14:paraId="13EAA32D" w14:textId="0C091F2A" w:rsidR="008C1F72" w:rsidRPr="000A66CF"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lastRenderedPageBreak/>
        <w:t>Заповед за назначаване на комисия за разглеждане, оценка и класиране на участниците (1</w:t>
      </w:r>
      <w:r w:rsidR="006F6ECE">
        <w:rPr>
          <w:rFonts w:ascii="Times New Roman" w:hAnsi="Times New Roman"/>
          <w:bCs/>
          <w:sz w:val="24"/>
          <w:szCs w:val="24"/>
        </w:rPr>
        <w:t>5</w:t>
      </w:r>
      <w:r w:rsidR="00700852">
        <w:rPr>
          <w:rFonts w:ascii="Times New Roman" w:hAnsi="Times New Roman"/>
          <w:bCs/>
          <w:sz w:val="24"/>
          <w:szCs w:val="24"/>
        </w:rPr>
        <w:t>_заповед_комисия_оценка</w:t>
      </w:r>
      <w:r w:rsidRPr="000A66CF">
        <w:rPr>
          <w:rFonts w:ascii="Times New Roman" w:hAnsi="Times New Roman"/>
          <w:bCs/>
          <w:sz w:val="24"/>
          <w:szCs w:val="24"/>
        </w:rPr>
        <w:t>);</w:t>
      </w:r>
    </w:p>
    <w:p w14:paraId="2B829EC9" w14:textId="1D55705B" w:rsidR="008C1F72" w:rsidRPr="000A66CF"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Декларации за липсата на обстоятелствата по чл. 103, ал. 2 от ЗОП и чл. 51, ал. 13 от ППЗОП от всички членове на комисията (1</w:t>
      </w:r>
      <w:r w:rsidR="006F6ECE">
        <w:rPr>
          <w:rFonts w:ascii="Times New Roman" w:hAnsi="Times New Roman"/>
          <w:bCs/>
          <w:sz w:val="24"/>
          <w:szCs w:val="24"/>
        </w:rPr>
        <w:t>6</w:t>
      </w:r>
      <w:r w:rsidRPr="000A66CF">
        <w:rPr>
          <w:rFonts w:ascii="Times New Roman" w:hAnsi="Times New Roman"/>
          <w:bCs/>
          <w:sz w:val="24"/>
          <w:szCs w:val="24"/>
        </w:rPr>
        <w:t>_</w:t>
      </w:r>
      <w:r w:rsidR="00F1733A">
        <w:rPr>
          <w:rFonts w:ascii="Times New Roman" w:hAnsi="Times New Roman"/>
          <w:bCs/>
          <w:sz w:val="24"/>
          <w:szCs w:val="24"/>
        </w:rPr>
        <w:t>декларации</w:t>
      </w:r>
      <w:r w:rsidR="00F1733A" w:rsidRPr="00851E51">
        <w:rPr>
          <w:rFonts w:ascii="Times New Roman" w:hAnsi="Times New Roman"/>
          <w:bCs/>
          <w:sz w:val="24"/>
          <w:szCs w:val="24"/>
        </w:rPr>
        <w:t>_</w:t>
      </w:r>
      <w:r w:rsidR="00F1733A">
        <w:rPr>
          <w:rFonts w:ascii="Times New Roman" w:hAnsi="Times New Roman"/>
          <w:bCs/>
          <w:sz w:val="24"/>
          <w:szCs w:val="24"/>
        </w:rPr>
        <w:t>комисия</w:t>
      </w:r>
      <w:r w:rsidRPr="000A66CF">
        <w:rPr>
          <w:rFonts w:ascii="Times New Roman" w:hAnsi="Times New Roman"/>
          <w:bCs/>
          <w:sz w:val="24"/>
          <w:szCs w:val="24"/>
        </w:rPr>
        <w:t>);</w:t>
      </w:r>
    </w:p>
    <w:p w14:paraId="51A07431" w14:textId="5237A488" w:rsidR="008C1F72" w:rsidRPr="000A66CF"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Доказателство (екранна снимка) за спазването на чл. 57, ал. 3, изречение първо от ППЗОП, а именно: най-малко 24 часа преди датата на отваряне на ценовите предложения участниците се уведомяват за датата и часа на отварянето чрез автоматично генерирани съобщения в платформата (</w:t>
      </w:r>
      <w:r w:rsidR="006F6ECE">
        <w:rPr>
          <w:rFonts w:ascii="Times New Roman" w:hAnsi="Times New Roman"/>
          <w:bCs/>
          <w:sz w:val="24"/>
          <w:szCs w:val="24"/>
        </w:rPr>
        <w:t>17</w:t>
      </w:r>
      <w:r w:rsidRPr="000A66CF">
        <w:rPr>
          <w:rFonts w:ascii="Times New Roman" w:hAnsi="Times New Roman"/>
          <w:bCs/>
          <w:sz w:val="24"/>
          <w:szCs w:val="24"/>
        </w:rPr>
        <w:t>_</w:t>
      </w:r>
      <w:r w:rsidR="00F57B1C">
        <w:rPr>
          <w:rFonts w:ascii="Times New Roman" w:hAnsi="Times New Roman"/>
          <w:bCs/>
          <w:sz w:val="24"/>
          <w:szCs w:val="24"/>
        </w:rPr>
        <w:t>ценови оферти</w:t>
      </w:r>
      <w:r w:rsidRPr="000A66CF">
        <w:rPr>
          <w:rFonts w:ascii="Times New Roman" w:hAnsi="Times New Roman"/>
          <w:bCs/>
          <w:sz w:val="24"/>
          <w:szCs w:val="24"/>
        </w:rPr>
        <w:t>)</w:t>
      </w:r>
      <w:r w:rsidR="00976F82">
        <w:rPr>
          <w:rFonts w:ascii="Times New Roman" w:hAnsi="Times New Roman"/>
          <w:bCs/>
          <w:sz w:val="24"/>
          <w:szCs w:val="24"/>
        </w:rPr>
        <w:t>;</w:t>
      </w:r>
      <w:r w:rsidRPr="000A66CF">
        <w:rPr>
          <w:rFonts w:ascii="Times New Roman" w:hAnsi="Times New Roman"/>
          <w:bCs/>
          <w:sz w:val="24"/>
          <w:szCs w:val="24"/>
        </w:rPr>
        <w:t xml:space="preserve"> </w:t>
      </w:r>
    </w:p>
    <w:p w14:paraId="1396648E" w14:textId="5B1DAAA5" w:rsidR="008C1F72" w:rsidRPr="000A66CF"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Протоколи и/или Доклади, отразяващи работата на Комисията, съгласно чл.106 от ЗОП и доказателства за датата на приемането им от Възложителя (</w:t>
      </w:r>
      <w:r w:rsidR="006F6ECE">
        <w:rPr>
          <w:rFonts w:ascii="Times New Roman" w:hAnsi="Times New Roman"/>
          <w:bCs/>
          <w:sz w:val="24"/>
          <w:szCs w:val="24"/>
        </w:rPr>
        <w:t>18</w:t>
      </w:r>
      <w:r w:rsidRPr="000A66CF">
        <w:rPr>
          <w:rFonts w:ascii="Times New Roman" w:hAnsi="Times New Roman"/>
          <w:bCs/>
          <w:sz w:val="24"/>
          <w:szCs w:val="24"/>
        </w:rPr>
        <w:t>_</w:t>
      </w:r>
      <w:r w:rsidR="00412950">
        <w:rPr>
          <w:rFonts w:ascii="Times New Roman" w:hAnsi="Times New Roman"/>
          <w:bCs/>
          <w:sz w:val="24"/>
          <w:szCs w:val="24"/>
        </w:rPr>
        <w:t>протоколи</w:t>
      </w:r>
      <w:r w:rsidR="00412950" w:rsidRPr="00851E51">
        <w:rPr>
          <w:rFonts w:ascii="Times New Roman" w:hAnsi="Times New Roman"/>
          <w:bCs/>
          <w:sz w:val="24"/>
          <w:szCs w:val="24"/>
        </w:rPr>
        <w:t>_</w:t>
      </w:r>
      <w:r w:rsidR="00412950">
        <w:rPr>
          <w:rFonts w:ascii="Times New Roman" w:hAnsi="Times New Roman"/>
          <w:bCs/>
          <w:sz w:val="24"/>
          <w:szCs w:val="24"/>
        </w:rPr>
        <w:t>доклади комисия за оценка на оферти</w:t>
      </w:r>
      <w:r w:rsidRPr="000A66CF">
        <w:rPr>
          <w:rFonts w:ascii="Times New Roman" w:hAnsi="Times New Roman"/>
          <w:bCs/>
          <w:sz w:val="24"/>
          <w:szCs w:val="24"/>
        </w:rPr>
        <w:t>);</w:t>
      </w:r>
    </w:p>
    <w:p w14:paraId="0B9C4C85" w14:textId="133FDE09" w:rsidR="008C1F72" w:rsidRPr="000A66CF"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Доказателство/а (екранна/и снимка/и) за изпращането на Протокол № 1 до всички участници по процедурата, съгл. чл. 54, ал. 8 от ППЗОП (</w:t>
      </w:r>
      <w:r w:rsidR="006F6ECE">
        <w:rPr>
          <w:rFonts w:ascii="Times New Roman" w:hAnsi="Times New Roman"/>
          <w:bCs/>
          <w:sz w:val="24"/>
          <w:szCs w:val="24"/>
        </w:rPr>
        <w:t>19</w:t>
      </w:r>
      <w:r w:rsidRPr="000A66CF">
        <w:rPr>
          <w:rFonts w:ascii="Times New Roman" w:hAnsi="Times New Roman"/>
          <w:bCs/>
          <w:sz w:val="24"/>
          <w:szCs w:val="24"/>
        </w:rPr>
        <w:t>_</w:t>
      </w:r>
      <w:r w:rsidR="00412950">
        <w:rPr>
          <w:rFonts w:ascii="Times New Roman" w:hAnsi="Times New Roman"/>
          <w:bCs/>
          <w:sz w:val="24"/>
          <w:szCs w:val="24"/>
        </w:rPr>
        <w:t xml:space="preserve"> изпращане протокол 1</w:t>
      </w:r>
      <w:r w:rsidRPr="000A66CF">
        <w:rPr>
          <w:rFonts w:ascii="Times New Roman" w:hAnsi="Times New Roman"/>
          <w:bCs/>
          <w:sz w:val="24"/>
          <w:szCs w:val="24"/>
        </w:rPr>
        <w:t>)</w:t>
      </w:r>
    </w:p>
    <w:p w14:paraId="06302EE3" w14:textId="69CC89EE" w:rsidR="008C1F72" w:rsidRPr="000A66CF"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Указанията на възложителя по отношение на доклада (когато е приложимо), заедно с новия доклад, който съдържа резултатите от преразглеждането на действията на комисията съгласно получените от възложителя указания (2</w:t>
      </w:r>
      <w:r w:rsidR="006F6ECE">
        <w:rPr>
          <w:rFonts w:ascii="Times New Roman" w:hAnsi="Times New Roman"/>
          <w:bCs/>
          <w:sz w:val="24"/>
          <w:szCs w:val="24"/>
        </w:rPr>
        <w:t>0</w:t>
      </w:r>
      <w:r w:rsidRPr="000A66CF">
        <w:rPr>
          <w:rFonts w:ascii="Times New Roman" w:hAnsi="Times New Roman"/>
          <w:bCs/>
          <w:sz w:val="24"/>
          <w:szCs w:val="24"/>
        </w:rPr>
        <w:t>_</w:t>
      </w:r>
      <w:r w:rsidR="00397F3C">
        <w:rPr>
          <w:rFonts w:ascii="Times New Roman" w:hAnsi="Times New Roman"/>
          <w:bCs/>
          <w:sz w:val="24"/>
          <w:szCs w:val="24"/>
        </w:rPr>
        <w:t xml:space="preserve">указания </w:t>
      </w:r>
      <w:r w:rsidR="00397F3C" w:rsidRPr="00851E51">
        <w:rPr>
          <w:rFonts w:ascii="Times New Roman" w:hAnsi="Times New Roman"/>
          <w:bCs/>
          <w:sz w:val="24"/>
          <w:szCs w:val="24"/>
        </w:rPr>
        <w:t>_</w:t>
      </w:r>
      <w:r w:rsidR="00397F3C">
        <w:rPr>
          <w:rFonts w:ascii="Times New Roman" w:hAnsi="Times New Roman"/>
          <w:bCs/>
          <w:sz w:val="24"/>
          <w:szCs w:val="24"/>
        </w:rPr>
        <w:t xml:space="preserve">възложител </w:t>
      </w:r>
      <w:r w:rsidR="00397F3C" w:rsidRPr="00851E51">
        <w:rPr>
          <w:rFonts w:ascii="Times New Roman" w:hAnsi="Times New Roman"/>
          <w:bCs/>
          <w:sz w:val="24"/>
          <w:szCs w:val="24"/>
        </w:rPr>
        <w:t>_</w:t>
      </w:r>
      <w:r w:rsidR="00397F3C">
        <w:rPr>
          <w:rFonts w:ascii="Times New Roman" w:hAnsi="Times New Roman"/>
          <w:bCs/>
          <w:sz w:val="24"/>
          <w:szCs w:val="24"/>
        </w:rPr>
        <w:t>преразглеждане</w:t>
      </w:r>
      <w:r w:rsidRPr="000A66CF">
        <w:rPr>
          <w:rFonts w:ascii="Times New Roman" w:hAnsi="Times New Roman"/>
          <w:bCs/>
          <w:sz w:val="24"/>
          <w:szCs w:val="24"/>
        </w:rPr>
        <w:t>);</w:t>
      </w:r>
    </w:p>
    <w:p w14:paraId="01836028" w14:textId="7B03EA02" w:rsidR="008C1F72" w:rsidRPr="000A66CF"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Кореспонденция между оценителната комисия и участника/ците – при прилагането на чл. 104, ал. 4 и 5 от ЗОП (2</w:t>
      </w:r>
      <w:r w:rsidR="006F6ECE">
        <w:rPr>
          <w:rFonts w:ascii="Times New Roman" w:hAnsi="Times New Roman"/>
          <w:bCs/>
          <w:sz w:val="24"/>
          <w:szCs w:val="24"/>
        </w:rPr>
        <w:t>1</w:t>
      </w:r>
      <w:r w:rsidRPr="000A66CF">
        <w:rPr>
          <w:rFonts w:ascii="Times New Roman" w:hAnsi="Times New Roman"/>
          <w:bCs/>
          <w:sz w:val="24"/>
          <w:szCs w:val="24"/>
        </w:rPr>
        <w:t>_</w:t>
      </w:r>
      <w:r w:rsidR="009D141C">
        <w:rPr>
          <w:rFonts w:ascii="Times New Roman" w:hAnsi="Times New Roman"/>
          <w:bCs/>
          <w:sz w:val="24"/>
          <w:szCs w:val="24"/>
        </w:rPr>
        <w:t xml:space="preserve"> кореспонденция</w:t>
      </w:r>
      <w:r w:rsidR="009D141C" w:rsidRPr="00851E51">
        <w:rPr>
          <w:rFonts w:ascii="Times New Roman" w:hAnsi="Times New Roman"/>
          <w:bCs/>
          <w:sz w:val="24"/>
          <w:szCs w:val="24"/>
        </w:rPr>
        <w:t>_</w:t>
      </w:r>
      <w:r w:rsidR="009D141C">
        <w:rPr>
          <w:rFonts w:ascii="Times New Roman" w:hAnsi="Times New Roman"/>
          <w:bCs/>
          <w:sz w:val="24"/>
          <w:szCs w:val="24"/>
        </w:rPr>
        <w:t>комисия</w:t>
      </w:r>
      <w:r w:rsidR="009D141C" w:rsidRPr="00851E51">
        <w:rPr>
          <w:rFonts w:ascii="Times New Roman" w:hAnsi="Times New Roman"/>
          <w:bCs/>
          <w:sz w:val="24"/>
          <w:szCs w:val="24"/>
        </w:rPr>
        <w:t>_</w:t>
      </w:r>
      <w:r w:rsidR="007140F0">
        <w:rPr>
          <w:rFonts w:ascii="Times New Roman" w:hAnsi="Times New Roman"/>
          <w:bCs/>
          <w:sz w:val="24"/>
          <w:szCs w:val="24"/>
        </w:rPr>
        <w:t>участници</w:t>
      </w:r>
      <w:r w:rsidRPr="000A66CF">
        <w:rPr>
          <w:rFonts w:ascii="Times New Roman" w:hAnsi="Times New Roman"/>
          <w:bCs/>
          <w:sz w:val="24"/>
          <w:szCs w:val="24"/>
        </w:rPr>
        <w:t>);</w:t>
      </w:r>
    </w:p>
    <w:p w14:paraId="280CA005" w14:textId="34448CE0" w:rsidR="008C1F72" w:rsidRPr="000A66CF" w:rsidRDefault="00E212B7" w:rsidP="00560702">
      <w:pPr>
        <w:pStyle w:val="ListParagraph"/>
        <w:numPr>
          <w:ilvl w:val="0"/>
          <w:numId w:val="24"/>
        </w:numPr>
        <w:spacing w:after="120" w:line="240" w:lineRule="auto"/>
        <w:contextualSpacing w:val="0"/>
        <w:jc w:val="both"/>
        <w:rPr>
          <w:rFonts w:ascii="Times New Roman" w:hAnsi="Times New Roman"/>
          <w:bCs/>
          <w:sz w:val="24"/>
          <w:szCs w:val="24"/>
        </w:rPr>
      </w:pPr>
      <w:r>
        <w:rPr>
          <w:rFonts w:ascii="Times New Roman" w:hAnsi="Times New Roman"/>
          <w:bCs/>
          <w:sz w:val="24"/>
          <w:szCs w:val="24"/>
        </w:rPr>
        <w:t>Д</w:t>
      </w:r>
      <w:r w:rsidR="008C1F72" w:rsidRPr="000A66CF">
        <w:rPr>
          <w:rFonts w:ascii="Times New Roman" w:hAnsi="Times New Roman"/>
          <w:bCs/>
          <w:sz w:val="24"/>
          <w:szCs w:val="24"/>
        </w:rPr>
        <w:t>оказателство/а (екранна/и снимка/и от ЦАИС ЕОП) за изпращането на искането за писмена обосновка</w:t>
      </w:r>
      <w:r w:rsidR="00C634D4">
        <w:rPr>
          <w:rFonts w:ascii="Times New Roman" w:hAnsi="Times New Roman"/>
          <w:bCs/>
          <w:sz w:val="24"/>
          <w:szCs w:val="24"/>
        </w:rPr>
        <w:t xml:space="preserve"> по чл. 72, ал. 2 т. 1 – 5</w:t>
      </w:r>
      <w:r w:rsidR="00426355">
        <w:rPr>
          <w:rFonts w:ascii="Times New Roman" w:hAnsi="Times New Roman"/>
          <w:bCs/>
          <w:sz w:val="24"/>
          <w:szCs w:val="24"/>
        </w:rPr>
        <w:t xml:space="preserve"> </w:t>
      </w:r>
      <w:r w:rsidR="00C634D4">
        <w:rPr>
          <w:rFonts w:ascii="Times New Roman" w:hAnsi="Times New Roman"/>
          <w:bCs/>
          <w:sz w:val="24"/>
          <w:szCs w:val="24"/>
        </w:rPr>
        <w:t>от ЗОП от участниците</w:t>
      </w:r>
      <w:r w:rsidR="008C1F72" w:rsidRPr="000A66CF">
        <w:rPr>
          <w:rFonts w:ascii="Times New Roman" w:hAnsi="Times New Roman"/>
          <w:bCs/>
          <w:sz w:val="24"/>
          <w:szCs w:val="24"/>
        </w:rPr>
        <w:t xml:space="preserve"> (2</w:t>
      </w:r>
      <w:r w:rsidR="006F6ECE">
        <w:rPr>
          <w:rFonts w:ascii="Times New Roman" w:hAnsi="Times New Roman"/>
          <w:bCs/>
          <w:sz w:val="24"/>
          <w:szCs w:val="24"/>
        </w:rPr>
        <w:t>2</w:t>
      </w:r>
      <w:r w:rsidR="008C1F72" w:rsidRPr="000A66CF">
        <w:rPr>
          <w:rFonts w:ascii="Times New Roman" w:hAnsi="Times New Roman"/>
          <w:bCs/>
          <w:sz w:val="24"/>
          <w:szCs w:val="24"/>
        </w:rPr>
        <w:t>_</w:t>
      </w:r>
      <w:r w:rsidR="00C634D4">
        <w:rPr>
          <w:rFonts w:ascii="Times New Roman" w:hAnsi="Times New Roman"/>
          <w:bCs/>
          <w:sz w:val="24"/>
          <w:szCs w:val="24"/>
        </w:rPr>
        <w:t>изискане на писмена обосновка</w:t>
      </w:r>
      <w:r w:rsidR="008C1F72" w:rsidRPr="000A66CF">
        <w:rPr>
          <w:rFonts w:ascii="Times New Roman" w:hAnsi="Times New Roman"/>
          <w:bCs/>
          <w:sz w:val="24"/>
          <w:szCs w:val="24"/>
        </w:rPr>
        <w:t>);</w:t>
      </w:r>
    </w:p>
    <w:p w14:paraId="0763B038" w14:textId="46AAB5DD" w:rsidR="008C1F72" w:rsidRPr="000A66CF"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Представената писмена обосновка от участник/участници с доказателство/а (екранна/и снимка/и от ЦАИС ЕОП) за получаването на обосновката</w:t>
      </w:r>
      <w:r w:rsidR="00757DC9">
        <w:rPr>
          <w:rFonts w:ascii="Times New Roman" w:hAnsi="Times New Roman"/>
          <w:bCs/>
          <w:sz w:val="24"/>
          <w:szCs w:val="24"/>
        </w:rPr>
        <w:t xml:space="preserve"> от възложителя</w:t>
      </w:r>
      <w:r w:rsidRPr="000A66CF">
        <w:rPr>
          <w:rFonts w:ascii="Times New Roman" w:hAnsi="Times New Roman"/>
          <w:bCs/>
          <w:sz w:val="24"/>
          <w:szCs w:val="24"/>
        </w:rPr>
        <w:t xml:space="preserve"> (2</w:t>
      </w:r>
      <w:r w:rsidR="006F6ECE">
        <w:rPr>
          <w:rFonts w:ascii="Times New Roman" w:hAnsi="Times New Roman"/>
          <w:bCs/>
          <w:sz w:val="24"/>
          <w:szCs w:val="24"/>
        </w:rPr>
        <w:t>3</w:t>
      </w:r>
      <w:r w:rsidRPr="000A66CF">
        <w:rPr>
          <w:rFonts w:ascii="Times New Roman" w:hAnsi="Times New Roman"/>
          <w:bCs/>
          <w:sz w:val="24"/>
          <w:szCs w:val="24"/>
        </w:rPr>
        <w:t>_</w:t>
      </w:r>
      <w:r w:rsidR="00757DC9">
        <w:rPr>
          <w:rFonts w:ascii="Times New Roman" w:hAnsi="Times New Roman"/>
          <w:bCs/>
          <w:sz w:val="24"/>
          <w:szCs w:val="24"/>
        </w:rPr>
        <w:t>писмена обосновка участник</w:t>
      </w:r>
      <w:r w:rsidRPr="000A66CF">
        <w:rPr>
          <w:rFonts w:ascii="Times New Roman" w:hAnsi="Times New Roman"/>
          <w:bCs/>
          <w:sz w:val="24"/>
          <w:szCs w:val="24"/>
        </w:rPr>
        <w:t>);</w:t>
      </w:r>
    </w:p>
    <w:p w14:paraId="166C0F81" w14:textId="5A5AE806" w:rsidR="008C1F72" w:rsidRPr="000A66CF"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Офертите на участниците или заявления за участие, включително и допълнително представените документи изискани в хода на разглеждането им (2</w:t>
      </w:r>
      <w:r w:rsidR="006F6ECE">
        <w:rPr>
          <w:rFonts w:ascii="Times New Roman" w:hAnsi="Times New Roman"/>
          <w:bCs/>
          <w:sz w:val="24"/>
          <w:szCs w:val="24"/>
        </w:rPr>
        <w:t>4</w:t>
      </w:r>
      <w:r w:rsidRPr="000A66CF">
        <w:rPr>
          <w:rFonts w:ascii="Times New Roman" w:hAnsi="Times New Roman"/>
          <w:bCs/>
          <w:sz w:val="24"/>
          <w:szCs w:val="24"/>
        </w:rPr>
        <w:t>_</w:t>
      </w:r>
      <w:r w:rsidR="0030637A">
        <w:rPr>
          <w:rFonts w:ascii="Times New Roman" w:hAnsi="Times New Roman"/>
          <w:bCs/>
          <w:sz w:val="24"/>
          <w:szCs w:val="24"/>
        </w:rPr>
        <w:t>оферти/заявления</w:t>
      </w:r>
      <w:r w:rsidR="0030637A" w:rsidRPr="00851E51">
        <w:rPr>
          <w:rFonts w:ascii="Times New Roman" w:hAnsi="Times New Roman"/>
          <w:bCs/>
          <w:sz w:val="24"/>
          <w:szCs w:val="24"/>
        </w:rPr>
        <w:t>_</w:t>
      </w:r>
      <w:r w:rsidR="0030637A">
        <w:rPr>
          <w:rFonts w:ascii="Times New Roman" w:hAnsi="Times New Roman"/>
          <w:bCs/>
          <w:sz w:val="24"/>
          <w:szCs w:val="24"/>
        </w:rPr>
        <w:t>участници</w:t>
      </w:r>
      <w:r w:rsidRPr="000A66CF">
        <w:rPr>
          <w:rFonts w:ascii="Times New Roman" w:hAnsi="Times New Roman"/>
          <w:bCs/>
          <w:sz w:val="24"/>
          <w:szCs w:val="24"/>
        </w:rPr>
        <w:t>), като например:</w:t>
      </w:r>
    </w:p>
    <w:p w14:paraId="4A9B77B4" w14:textId="6C29B3CA" w:rsidR="008C1F72" w:rsidRPr="000A66CF" w:rsidRDefault="008C1F72" w:rsidP="00560702">
      <w:pPr>
        <w:pStyle w:val="ListParagraph"/>
        <w:numPr>
          <w:ilvl w:val="0"/>
          <w:numId w:val="27"/>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единен европейски документ за обществени поръчки (ЕЕДОП) за кандидата в съответствие с изискванията на чл. 67 от ЗОП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494C208D" w14:textId="271AFDF8" w:rsidR="008C1F72" w:rsidRPr="000A66CF" w:rsidRDefault="008C1F72" w:rsidP="00560702">
      <w:pPr>
        <w:pStyle w:val="ListParagraph"/>
        <w:numPr>
          <w:ilvl w:val="0"/>
          <w:numId w:val="27"/>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документи за доказване на предприетите мерки за надеждност, когато е приложимо;</w:t>
      </w:r>
    </w:p>
    <w:p w14:paraId="08898F74" w14:textId="734BEBA6" w:rsidR="008C1F72" w:rsidRPr="000A66CF" w:rsidRDefault="008C1F72" w:rsidP="00560702">
      <w:pPr>
        <w:pStyle w:val="ListParagraph"/>
        <w:numPr>
          <w:ilvl w:val="0"/>
          <w:numId w:val="27"/>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Копие от документ, от който да е видно правното основание за създаване на обединението</w:t>
      </w:r>
      <w:r w:rsidR="005C188F">
        <w:rPr>
          <w:rFonts w:ascii="Times New Roman" w:hAnsi="Times New Roman"/>
          <w:bCs/>
          <w:sz w:val="24"/>
          <w:szCs w:val="24"/>
        </w:rPr>
        <w:t xml:space="preserve"> </w:t>
      </w:r>
      <w:r w:rsidR="00F002B6" w:rsidRPr="00851E51">
        <w:rPr>
          <w:rFonts w:ascii="Times New Roman" w:hAnsi="Times New Roman"/>
          <w:bCs/>
          <w:sz w:val="24"/>
          <w:szCs w:val="24"/>
        </w:rPr>
        <w:t>(</w:t>
      </w:r>
      <w:r w:rsidRPr="000A66CF">
        <w:rPr>
          <w:rFonts w:ascii="Times New Roman" w:hAnsi="Times New Roman"/>
          <w:bCs/>
          <w:sz w:val="24"/>
          <w:szCs w:val="24"/>
        </w:rPr>
        <w:t>когато е приложимо</w:t>
      </w:r>
      <w:r w:rsidR="00F002B6" w:rsidRPr="00851E51">
        <w:rPr>
          <w:rFonts w:ascii="Times New Roman" w:hAnsi="Times New Roman"/>
          <w:bCs/>
          <w:sz w:val="24"/>
          <w:szCs w:val="24"/>
        </w:rPr>
        <w:t>)</w:t>
      </w:r>
      <w:r w:rsidR="00F002B6">
        <w:rPr>
          <w:rFonts w:ascii="Times New Roman" w:hAnsi="Times New Roman"/>
          <w:bCs/>
          <w:sz w:val="24"/>
          <w:szCs w:val="24"/>
        </w:rPr>
        <w:t>,</w:t>
      </w:r>
      <w:r w:rsidRPr="000A66CF">
        <w:rPr>
          <w:rFonts w:ascii="Times New Roman" w:hAnsi="Times New Roman"/>
          <w:bCs/>
          <w:sz w:val="24"/>
          <w:szCs w:val="24"/>
        </w:rPr>
        <w:t xml:space="preserve"> както и информация във връзка с конкретната обществена поръчка относно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w:t>
      </w:r>
    </w:p>
    <w:p w14:paraId="2050FA88" w14:textId="2180F2F6" w:rsidR="008C1F72" w:rsidRPr="000A66CF" w:rsidRDefault="008C1F72" w:rsidP="00560702">
      <w:pPr>
        <w:pStyle w:val="ListParagraph"/>
        <w:numPr>
          <w:ilvl w:val="0"/>
          <w:numId w:val="27"/>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Документи по чл.59-62 от ЗОП относно критериите за подбор, ако е приложимо;</w:t>
      </w:r>
    </w:p>
    <w:p w14:paraId="5DA7FF62" w14:textId="690304C8" w:rsidR="008C1F72" w:rsidRPr="000A66CF" w:rsidRDefault="008C1F72" w:rsidP="00560702">
      <w:pPr>
        <w:pStyle w:val="ListParagraph"/>
        <w:numPr>
          <w:ilvl w:val="0"/>
          <w:numId w:val="27"/>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техническо предложение, съдържащо:</w:t>
      </w:r>
    </w:p>
    <w:p w14:paraId="10FD337D" w14:textId="584E411D" w:rsidR="008C1F72" w:rsidRPr="000A66CF" w:rsidRDefault="008C1F72" w:rsidP="00560702">
      <w:pPr>
        <w:pStyle w:val="ListParagraph"/>
        <w:numPr>
          <w:ilvl w:val="0"/>
          <w:numId w:val="28"/>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предложение за изпълнение на поръчката в съответствие с техническите спецификации и изискванията на възложителя;</w:t>
      </w:r>
    </w:p>
    <w:p w14:paraId="5CACF091" w14:textId="253E1D76" w:rsidR="008C1F72" w:rsidRPr="000A66CF" w:rsidRDefault="008C1F72" w:rsidP="00560702">
      <w:pPr>
        <w:pStyle w:val="ListParagraph"/>
        <w:numPr>
          <w:ilvl w:val="0"/>
          <w:numId w:val="28"/>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lastRenderedPageBreak/>
        <w:t>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w:t>
      </w:r>
    </w:p>
    <w:p w14:paraId="7195C051" w14:textId="5447BEF2" w:rsidR="008C1F72" w:rsidRPr="000A66CF" w:rsidRDefault="008C1F72" w:rsidP="00560702">
      <w:pPr>
        <w:pStyle w:val="ListParagraph"/>
        <w:numPr>
          <w:ilvl w:val="0"/>
          <w:numId w:val="28"/>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мостри, макети, описание и/или снимки на стоките, които ще се доставят, когато е приложимо;</w:t>
      </w:r>
    </w:p>
    <w:p w14:paraId="18FFD4DF" w14:textId="7338A934" w:rsidR="008C1F72" w:rsidRPr="000A66CF" w:rsidRDefault="008C1F72" w:rsidP="00560702">
      <w:pPr>
        <w:pStyle w:val="ListParagraph"/>
        <w:numPr>
          <w:ilvl w:val="0"/>
          <w:numId w:val="28"/>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друга информация и/или документи, изискани от възложителя, когато това се налага от предмета на поръчката;</w:t>
      </w:r>
    </w:p>
    <w:p w14:paraId="299622CA" w14:textId="5AE1718B" w:rsidR="008C1F72" w:rsidRPr="000A66CF" w:rsidRDefault="008C1F72" w:rsidP="00560702">
      <w:pPr>
        <w:pStyle w:val="ListParagraph"/>
        <w:numPr>
          <w:ilvl w:val="0"/>
          <w:numId w:val="29"/>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ценово предложение, съдържащо предложението на участника относно цената за придобиване, и предложенията по други показатели с парично изражение;</w:t>
      </w:r>
    </w:p>
    <w:p w14:paraId="7FC16690" w14:textId="15139051" w:rsidR="008C1F72" w:rsidRPr="000A66CF" w:rsidRDefault="008C1F72" w:rsidP="00560702">
      <w:pPr>
        <w:pStyle w:val="ListParagraph"/>
        <w:numPr>
          <w:ilvl w:val="0"/>
          <w:numId w:val="29"/>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друга информация, посочена в обявлението или в документацията за участие;</w:t>
      </w:r>
    </w:p>
    <w:p w14:paraId="39889195" w14:textId="11601530" w:rsidR="008C1F72" w:rsidRPr="000A66CF" w:rsidRDefault="008C1F72" w:rsidP="00560702">
      <w:pPr>
        <w:pStyle w:val="ListParagraph"/>
        <w:numPr>
          <w:ilvl w:val="0"/>
          <w:numId w:val="29"/>
        </w:numPr>
        <w:spacing w:after="120" w:line="240" w:lineRule="auto"/>
        <w:contextualSpacing w:val="0"/>
        <w:jc w:val="both"/>
        <w:rPr>
          <w:rFonts w:ascii="Times New Roman" w:hAnsi="Times New Roman"/>
          <w:bCs/>
          <w:sz w:val="24"/>
          <w:szCs w:val="24"/>
        </w:rPr>
      </w:pPr>
      <w:r w:rsidRPr="000A66CF">
        <w:rPr>
          <w:rFonts w:ascii="Times New Roman" w:hAnsi="Times New Roman"/>
          <w:bCs/>
          <w:sz w:val="24"/>
          <w:szCs w:val="24"/>
        </w:rPr>
        <w:t>списък на документите и информацията, съдържащи се в офертата, подписан от участника ( при подаване на офертата на хартиен носител).</w:t>
      </w:r>
    </w:p>
    <w:p w14:paraId="4745D0ED" w14:textId="77777777" w:rsidR="008C1F72" w:rsidRPr="00101F43" w:rsidRDefault="008C1F72" w:rsidP="00560702">
      <w:pPr>
        <w:spacing w:after="120" w:line="240" w:lineRule="auto"/>
        <w:jc w:val="both"/>
        <w:rPr>
          <w:rFonts w:ascii="Times New Roman" w:hAnsi="Times New Roman"/>
          <w:bCs/>
          <w:sz w:val="24"/>
          <w:szCs w:val="24"/>
        </w:rPr>
      </w:pPr>
    </w:p>
    <w:p w14:paraId="5C6CFF18" w14:textId="692A4914" w:rsidR="008C1F72" w:rsidRDefault="008C1F72" w:rsidP="00560702">
      <w:pPr>
        <w:spacing w:after="120" w:line="240" w:lineRule="auto"/>
        <w:ind w:firstLine="680"/>
        <w:jc w:val="both"/>
        <w:rPr>
          <w:rFonts w:ascii="Times New Roman" w:hAnsi="Times New Roman"/>
          <w:b/>
          <w:sz w:val="24"/>
          <w:szCs w:val="24"/>
        </w:rPr>
      </w:pPr>
      <w:r w:rsidRPr="000A66CF">
        <w:rPr>
          <w:rFonts w:ascii="Times New Roman" w:hAnsi="Times New Roman"/>
          <w:b/>
          <w:sz w:val="24"/>
          <w:szCs w:val="24"/>
        </w:rPr>
        <w:t>ВАЖНО: Горепосоченото съдържание е примерно и е в зависимост от вида на проведената процедура за избор на изпълнител/ред за възлагане и изискваните от възложителя документи!</w:t>
      </w:r>
    </w:p>
    <w:p w14:paraId="16426C0B" w14:textId="77777777" w:rsidR="00E83C24" w:rsidRPr="000A66CF" w:rsidRDefault="00E83C24" w:rsidP="00560702">
      <w:pPr>
        <w:spacing w:after="120" w:line="240" w:lineRule="auto"/>
        <w:jc w:val="both"/>
        <w:rPr>
          <w:rFonts w:ascii="Times New Roman" w:hAnsi="Times New Roman"/>
          <w:b/>
          <w:sz w:val="24"/>
          <w:szCs w:val="24"/>
        </w:rPr>
      </w:pPr>
    </w:p>
    <w:p w14:paraId="3ED9F974" w14:textId="5E3B48C3" w:rsidR="00F82683" w:rsidRPr="00BA43DA"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BA43DA">
        <w:rPr>
          <w:rFonts w:ascii="Times New Roman" w:hAnsi="Times New Roman"/>
          <w:bCs/>
          <w:sz w:val="24"/>
          <w:szCs w:val="24"/>
        </w:rPr>
        <w:t>Решение за определяне на изпълнител и доказателство (екранна снимка)  за спазването на чл. 22, ал. 10 от ЗОП,  (в сила от 01.01.2021 г.) -  участниците се уведомяват за решението за избор на изпълнител в тридневен срок от тяхното издаване чрез съобщение на техните потребителски профили в платформата по чл. 39а, ал. 1, към което е прикачено съответното решение - (</w:t>
      </w:r>
      <w:r w:rsidR="006F6ECE" w:rsidRPr="00BA43DA">
        <w:rPr>
          <w:rFonts w:ascii="Times New Roman" w:hAnsi="Times New Roman"/>
          <w:bCs/>
          <w:sz w:val="24"/>
          <w:szCs w:val="24"/>
        </w:rPr>
        <w:t>25</w:t>
      </w:r>
      <w:r w:rsidRPr="00BA43DA">
        <w:rPr>
          <w:rFonts w:ascii="Times New Roman" w:hAnsi="Times New Roman"/>
          <w:bCs/>
          <w:sz w:val="24"/>
          <w:szCs w:val="24"/>
        </w:rPr>
        <w:t>_</w:t>
      </w:r>
      <w:r w:rsidR="00CF0AB9" w:rsidRPr="00BA43DA">
        <w:rPr>
          <w:rFonts w:ascii="Times New Roman" w:hAnsi="Times New Roman"/>
          <w:bCs/>
          <w:sz w:val="24"/>
          <w:szCs w:val="24"/>
        </w:rPr>
        <w:t>решение класиране</w:t>
      </w:r>
      <w:r w:rsidRPr="00BA43DA">
        <w:rPr>
          <w:rFonts w:ascii="Times New Roman" w:hAnsi="Times New Roman"/>
          <w:bCs/>
          <w:sz w:val="24"/>
          <w:szCs w:val="24"/>
        </w:rPr>
        <w:t>);</w:t>
      </w:r>
    </w:p>
    <w:p w14:paraId="37FE1021" w14:textId="61590227" w:rsidR="0096070D" w:rsidRPr="0096070D" w:rsidRDefault="008C1F72" w:rsidP="00560702">
      <w:pPr>
        <w:pStyle w:val="ListParagraph"/>
        <w:numPr>
          <w:ilvl w:val="0"/>
          <w:numId w:val="24"/>
        </w:numPr>
        <w:spacing w:after="120" w:line="240" w:lineRule="auto"/>
        <w:contextualSpacing w:val="0"/>
        <w:jc w:val="both"/>
      </w:pPr>
      <w:r w:rsidRPr="00BA43DA">
        <w:rPr>
          <w:rFonts w:ascii="Times New Roman" w:hAnsi="Times New Roman"/>
          <w:bCs/>
          <w:sz w:val="24"/>
          <w:szCs w:val="24"/>
        </w:rPr>
        <w:t>Решение за прекратяване (когато е приложимо</w:t>
      </w:r>
      <w:r w:rsidRPr="005B5959">
        <w:t>)</w:t>
      </w:r>
      <w:r w:rsidR="006F6ECE" w:rsidRPr="006F6ECE">
        <w:t xml:space="preserve"> </w:t>
      </w:r>
      <w:r w:rsidR="006F6ECE" w:rsidRPr="00BA43DA">
        <w:rPr>
          <w:rFonts w:ascii="Times New Roman" w:hAnsi="Times New Roman"/>
          <w:bCs/>
          <w:sz w:val="24"/>
          <w:szCs w:val="24"/>
        </w:rPr>
        <w:t>и доказателство (екранна снимка)  за спазването на чл. 22, ал. 10 от ЗОП</w:t>
      </w:r>
      <w:r w:rsidRPr="00BA43DA">
        <w:rPr>
          <w:rFonts w:ascii="Times New Roman" w:hAnsi="Times New Roman"/>
          <w:bCs/>
          <w:sz w:val="24"/>
          <w:szCs w:val="24"/>
        </w:rPr>
        <w:t>, (</w:t>
      </w:r>
      <w:r w:rsidR="006F6ECE" w:rsidRPr="00BA43DA">
        <w:rPr>
          <w:rFonts w:ascii="Times New Roman" w:hAnsi="Times New Roman"/>
          <w:bCs/>
          <w:sz w:val="24"/>
          <w:szCs w:val="24"/>
        </w:rPr>
        <w:t>26</w:t>
      </w:r>
      <w:r w:rsidRPr="00BA43DA">
        <w:rPr>
          <w:rFonts w:ascii="Times New Roman" w:hAnsi="Times New Roman"/>
          <w:bCs/>
          <w:sz w:val="24"/>
          <w:szCs w:val="24"/>
        </w:rPr>
        <w:t>_</w:t>
      </w:r>
      <w:r w:rsidR="00013AC8">
        <w:rPr>
          <w:rFonts w:ascii="Times New Roman" w:hAnsi="Times New Roman"/>
          <w:bCs/>
          <w:sz w:val="24"/>
          <w:szCs w:val="24"/>
        </w:rPr>
        <w:t>решение</w:t>
      </w:r>
      <w:r w:rsidR="00013AC8" w:rsidRPr="00BA43DA">
        <w:rPr>
          <w:rFonts w:ascii="Times New Roman" w:hAnsi="Times New Roman"/>
          <w:bCs/>
          <w:sz w:val="24"/>
          <w:szCs w:val="24"/>
        </w:rPr>
        <w:t xml:space="preserve"> </w:t>
      </w:r>
      <w:r w:rsidRPr="00BA43DA">
        <w:rPr>
          <w:rFonts w:ascii="Times New Roman" w:hAnsi="Times New Roman"/>
          <w:bCs/>
          <w:sz w:val="24"/>
          <w:szCs w:val="24"/>
        </w:rPr>
        <w:t>_</w:t>
      </w:r>
      <w:r w:rsidR="00013AC8">
        <w:rPr>
          <w:rFonts w:ascii="Times New Roman" w:hAnsi="Times New Roman"/>
          <w:bCs/>
          <w:sz w:val="24"/>
          <w:szCs w:val="24"/>
        </w:rPr>
        <w:t>прекратяване</w:t>
      </w:r>
      <w:r w:rsidRPr="00BA43DA">
        <w:rPr>
          <w:rFonts w:ascii="Times New Roman" w:hAnsi="Times New Roman"/>
          <w:bCs/>
          <w:sz w:val="24"/>
          <w:szCs w:val="24"/>
        </w:rPr>
        <w:t xml:space="preserve">) </w:t>
      </w:r>
    </w:p>
    <w:p w14:paraId="6A4834F9" w14:textId="624FEF6D" w:rsidR="00F82683" w:rsidRDefault="00F82683" w:rsidP="00560702">
      <w:pPr>
        <w:spacing w:after="120" w:line="240" w:lineRule="auto"/>
        <w:ind w:left="720"/>
        <w:jc w:val="both"/>
        <w:rPr>
          <w:rFonts w:ascii="Times New Roman" w:hAnsi="Times New Roman"/>
          <w:bCs/>
          <w:sz w:val="24"/>
          <w:szCs w:val="24"/>
        </w:rPr>
      </w:pPr>
    </w:p>
    <w:p w14:paraId="1952717D" w14:textId="0D37AB6E" w:rsidR="008C1F72" w:rsidRDefault="008C1F72" w:rsidP="00560702">
      <w:pPr>
        <w:spacing w:after="120" w:line="240" w:lineRule="auto"/>
        <w:ind w:firstLine="680"/>
        <w:jc w:val="both"/>
        <w:rPr>
          <w:rFonts w:ascii="Times New Roman" w:hAnsi="Times New Roman"/>
          <w:bCs/>
          <w:sz w:val="24"/>
          <w:szCs w:val="24"/>
        </w:rPr>
      </w:pPr>
      <w:r w:rsidRPr="0096070D">
        <w:rPr>
          <w:rFonts w:ascii="Times New Roman" w:hAnsi="Times New Roman"/>
          <w:b/>
          <w:sz w:val="24"/>
          <w:szCs w:val="24"/>
        </w:rPr>
        <w:t>ВАЖНО:</w:t>
      </w:r>
      <w:r w:rsidRPr="00101F43">
        <w:rPr>
          <w:rFonts w:ascii="Times New Roman" w:hAnsi="Times New Roman"/>
          <w:bCs/>
          <w:sz w:val="24"/>
          <w:szCs w:val="24"/>
        </w:rPr>
        <w:t xml:space="preserve"> В сила от 01.01.2021 г., </w:t>
      </w:r>
      <w:r w:rsidRPr="0096070D">
        <w:rPr>
          <w:rFonts w:ascii="Times New Roman" w:hAnsi="Times New Roman"/>
          <w:b/>
          <w:sz w:val="24"/>
          <w:szCs w:val="24"/>
        </w:rPr>
        <w:t>ЗА ВСИЧКИ РЕШЕНИЯ</w:t>
      </w:r>
      <w:r w:rsidRPr="00101F43">
        <w:rPr>
          <w:rFonts w:ascii="Times New Roman" w:hAnsi="Times New Roman"/>
          <w:bCs/>
          <w:sz w:val="24"/>
          <w:szCs w:val="24"/>
        </w:rPr>
        <w:t xml:space="preserve"> за одобряване на поканата за потвърждаване на интерес; за предварителен подбор; за приключване на диалога; за определяне на изпълнител; за класиране на участниците в конкурс за проект и/или за присъждане на награди и/или други плащания в конкурс за проект; </w:t>
      </w:r>
      <w:r w:rsidRPr="0096070D">
        <w:rPr>
          <w:rFonts w:ascii="Times New Roman" w:hAnsi="Times New Roman"/>
          <w:b/>
          <w:sz w:val="24"/>
          <w:szCs w:val="24"/>
        </w:rPr>
        <w:t>за прекратяване на процедурата;</w:t>
      </w:r>
      <w:r w:rsidRPr="00101F43">
        <w:rPr>
          <w:rFonts w:ascii="Times New Roman" w:hAnsi="Times New Roman"/>
          <w:bCs/>
          <w:sz w:val="24"/>
          <w:szCs w:val="24"/>
        </w:rPr>
        <w:t xml:space="preserve"> за включването или за отказа за включване на заинтересовани лица в динамичната система за покупки или в квалификационна система и за прекратяване участието в динамична система за покупки или в квалификационна система на лица, които са включени в нея, </w:t>
      </w:r>
      <w:r w:rsidRPr="0096070D">
        <w:rPr>
          <w:rFonts w:ascii="Times New Roman" w:hAnsi="Times New Roman"/>
          <w:b/>
          <w:sz w:val="24"/>
          <w:szCs w:val="24"/>
        </w:rPr>
        <w:t xml:space="preserve">участниците се уведомяват по реда на т. </w:t>
      </w:r>
      <w:r w:rsidR="006F6ECE">
        <w:rPr>
          <w:rFonts w:ascii="Times New Roman" w:hAnsi="Times New Roman"/>
          <w:b/>
          <w:sz w:val="24"/>
          <w:szCs w:val="24"/>
        </w:rPr>
        <w:t>25</w:t>
      </w:r>
      <w:r w:rsidRPr="0096070D">
        <w:rPr>
          <w:rFonts w:ascii="Times New Roman" w:hAnsi="Times New Roman"/>
          <w:b/>
          <w:sz w:val="24"/>
          <w:szCs w:val="24"/>
        </w:rPr>
        <w:t xml:space="preserve"> по-горе</w:t>
      </w:r>
      <w:r w:rsidRPr="00101F43">
        <w:rPr>
          <w:rFonts w:ascii="Times New Roman" w:hAnsi="Times New Roman"/>
          <w:bCs/>
          <w:sz w:val="24"/>
          <w:szCs w:val="24"/>
        </w:rPr>
        <w:t xml:space="preserve">, а именно </w:t>
      </w:r>
      <w:r w:rsidRPr="0096070D">
        <w:rPr>
          <w:rFonts w:ascii="Times New Roman" w:hAnsi="Times New Roman"/>
          <w:bCs/>
          <w:sz w:val="24"/>
          <w:szCs w:val="24"/>
          <w:u w:val="single"/>
        </w:rPr>
        <w:t xml:space="preserve">в тридневен срок от тяхното издаване чрез съобщение на техните потребителски профили в платформата по чл. 39а, ал. 1, към което </w:t>
      </w:r>
      <w:r w:rsidRPr="0096070D">
        <w:rPr>
          <w:rFonts w:ascii="Times New Roman" w:hAnsi="Times New Roman"/>
          <w:b/>
          <w:sz w:val="24"/>
          <w:szCs w:val="24"/>
          <w:u w:val="single"/>
        </w:rPr>
        <w:t>е прикачено съответното решение</w:t>
      </w:r>
      <w:r w:rsidRPr="0096070D">
        <w:rPr>
          <w:rFonts w:ascii="Times New Roman" w:hAnsi="Times New Roman"/>
          <w:b/>
          <w:sz w:val="24"/>
          <w:szCs w:val="24"/>
        </w:rPr>
        <w:t>.</w:t>
      </w:r>
      <w:r w:rsidRPr="00101F43">
        <w:rPr>
          <w:rFonts w:ascii="Times New Roman" w:hAnsi="Times New Roman"/>
          <w:bCs/>
          <w:sz w:val="24"/>
          <w:szCs w:val="24"/>
        </w:rPr>
        <w:t xml:space="preserve"> Решението се смята за връчено от постъпването на съобщението на потребителския профил, което се удостоверява от платформата чрез електронен времеви печат.</w:t>
      </w:r>
    </w:p>
    <w:p w14:paraId="2BB84EBD" w14:textId="77777777" w:rsidR="00E83C24" w:rsidRPr="00101F43" w:rsidRDefault="00E83C24" w:rsidP="00560702">
      <w:pPr>
        <w:spacing w:after="120" w:line="240" w:lineRule="auto"/>
        <w:ind w:firstLine="680"/>
        <w:jc w:val="both"/>
        <w:rPr>
          <w:rFonts w:ascii="Times New Roman" w:hAnsi="Times New Roman"/>
          <w:bCs/>
          <w:sz w:val="24"/>
          <w:szCs w:val="24"/>
        </w:rPr>
      </w:pPr>
    </w:p>
    <w:p w14:paraId="0AD87811" w14:textId="2FA1068F" w:rsidR="008C1F72"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BA43DA">
        <w:rPr>
          <w:rFonts w:ascii="Times New Roman" w:hAnsi="Times New Roman"/>
          <w:bCs/>
          <w:sz w:val="24"/>
          <w:szCs w:val="24"/>
        </w:rPr>
        <w:t>Жалби до КЗК и ВАС във връзка с откриването и провеждането на обществената поръчка, предмет на последващ контрол – когато е приложимо (</w:t>
      </w:r>
      <w:r w:rsidR="006F6ECE" w:rsidRPr="00BA43DA">
        <w:rPr>
          <w:rFonts w:ascii="Times New Roman" w:hAnsi="Times New Roman"/>
          <w:bCs/>
          <w:sz w:val="24"/>
          <w:szCs w:val="24"/>
        </w:rPr>
        <w:t>27</w:t>
      </w:r>
      <w:r w:rsidRPr="00BA43DA">
        <w:rPr>
          <w:rFonts w:ascii="Times New Roman" w:hAnsi="Times New Roman"/>
          <w:bCs/>
          <w:sz w:val="24"/>
          <w:szCs w:val="24"/>
        </w:rPr>
        <w:t>_</w:t>
      </w:r>
      <w:r w:rsidR="003400FF" w:rsidRPr="00BA43DA">
        <w:rPr>
          <w:rFonts w:ascii="Times New Roman" w:hAnsi="Times New Roman"/>
          <w:bCs/>
          <w:sz w:val="24"/>
          <w:szCs w:val="24"/>
        </w:rPr>
        <w:t xml:space="preserve"> жалби КЗК</w:t>
      </w:r>
      <w:r w:rsidR="003400FF" w:rsidRPr="00851E51">
        <w:rPr>
          <w:rFonts w:ascii="Times New Roman" w:hAnsi="Times New Roman"/>
          <w:bCs/>
          <w:sz w:val="24"/>
          <w:szCs w:val="24"/>
        </w:rPr>
        <w:t>_</w:t>
      </w:r>
      <w:r w:rsidR="003400FF" w:rsidRPr="00BA43DA">
        <w:rPr>
          <w:rFonts w:ascii="Times New Roman" w:hAnsi="Times New Roman"/>
          <w:bCs/>
          <w:sz w:val="24"/>
          <w:szCs w:val="24"/>
        </w:rPr>
        <w:t>ВАС</w:t>
      </w:r>
      <w:r w:rsidRPr="00BA43DA">
        <w:rPr>
          <w:rFonts w:ascii="Times New Roman" w:hAnsi="Times New Roman"/>
          <w:bCs/>
          <w:sz w:val="24"/>
          <w:szCs w:val="24"/>
        </w:rPr>
        <w:t>);</w:t>
      </w:r>
    </w:p>
    <w:p w14:paraId="2D82EBBC" w14:textId="4CBCE6CC" w:rsidR="008C1F72"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BA43DA">
        <w:rPr>
          <w:rFonts w:ascii="Times New Roman" w:hAnsi="Times New Roman"/>
          <w:bCs/>
          <w:sz w:val="24"/>
          <w:szCs w:val="24"/>
        </w:rPr>
        <w:t>Актове на КЗК и ВАС по постъпилите жалби (</w:t>
      </w:r>
      <w:r w:rsidR="006F6ECE" w:rsidRPr="00BA43DA">
        <w:rPr>
          <w:rFonts w:ascii="Times New Roman" w:hAnsi="Times New Roman"/>
          <w:bCs/>
          <w:sz w:val="24"/>
          <w:szCs w:val="24"/>
        </w:rPr>
        <w:t>28</w:t>
      </w:r>
      <w:r w:rsidRPr="00BA43DA">
        <w:rPr>
          <w:rFonts w:ascii="Times New Roman" w:hAnsi="Times New Roman"/>
          <w:bCs/>
          <w:sz w:val="24"/>
          <w:szCs w:val="24"/>
        </w:rPr>
        <w:t>_</w:t>
      </w:r>
      <w:r w:rsidR="003400FF" w:rsidRPr="00BA43DA">
        <w:rPr>
          <w:rFonts w:ascii="Times New Roman" w:hAnsi="Times New Roman"/>
          <w:bCs/>
          <w:sz w:val="24"/>
          <w:szCs w:val="24"/>
        </w:rPr>
        <w:t xml:space="preserve"> </w:t>
      </w:r>
      <w:r w:rsidR="003400FF" w:rsidRPr="003400FF">
        <w:t xml:space="preserve"> </w:t>
      </w:r>
      <w:r w:rsidR="003400FF" w:rsidRPr="00BA43DA">
        <w:rPr>
          <w:rFonts w:ascii="Times New Roman" w:hAnsi="Times New Roman"/>
          <w:bCs/>
          <w:sz w:val="24"/>
          <w:szCs w:val="24"/>
        </w:rPr>
        <w:t>актове</w:t>
      </w:r>
      <w:r w:rsidR="003400FF" w:rsidRPr="00851E51">
        <w:rPr>
          <w:rFonts w:ascii="Times New Roman" w:hAnsi="Times New Roman"/>
          <w:bCs/>
          <w:sz w:val="24"/>
          <w:szCs w:val="24"/>
        </w:rPr>
        <w:t>_</w:t>
      </w:r>
      <w:r w:rsidR="003400FF" w:rsidRPr="00BA43DA">
        <w:rPr>
          <w:rFonts w:ascii="Times New Roman" w:hAnsi="Times New Roman"/>
          <w:bCs/>
          <w:sz w:val="24"/>
          <w:szCs w:val="24"/>
        </w:rPr>
        <w:t>КЗК</w:t>
      </w:r>
      <w:r w:rsidR="003400FF" w:rsidRPr="00851E51">
        <w:rPr>
          <w:rFonts w:ascii="Times New Roman" w:hAnsi="Times New Roman"/>
          <w:bCs/>
          <w:sz w:val="24"/>
          <w:szCs w:val="24"/>
        </w:rPr>
        <w:t>_</w:t>
      </w:r>
      <w:r w:rsidR="003400FF" w:rsidRPr="00BA43DA">
        <w:rPr>
          <w:rFonts w:ascii="Times New Roman" w:hAnsi="Times New Roman"/>
          <w:bCs/>
          <w:sz w:val="24"/>
          <w:szCs w:val="24"/>
        </w:rPr>
        <w:t>ВАС</w:t>
      </w:r>
      <w:r w:rsidRPr="00BA43DA">
        <w:rPr>
          <w:rFonts w:ascii="Times New Roman" w:hAnsi="Times New Roman"/>
          <w:bCs/>
          <w:sz w:val="24"/>
          <w:szCs w:val="24"/>
        </w:rPr>
        <w:t>);</w:t>
      </w:r>
    </w:p>
    <w:p w14:paraId="129A50AF" w14:textId="3D50A16E" w:rsidR="008C1F72" w:rsidRPr="00BA43DA"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BA43DA">
        <w:rPr>
          <w:rFonts w:ascii="Times New Roman" w:hAnsi="Times New Roman"/>
          <w:bCs/>
          <w:sz w:val="24"/>
          <w:szCs w:val="24"/>
        </w:rPr>
        <w:t>Договор за обществена поръчка и приложенията към него, както следва: (</w:t>
      </w:r>
      <w:r w:rsidR="006F6ECE" w:rsidRPr="00BA43DA">
        <w:rPr>
          <w:rFonts w:ascii="Times New Roman" w:hAnsi="Times New Roman"/>
          <w:bCs/>
          <w:sz w:val="24"/>
          <w:szCs w:val="24"/>
        </w:rPr>
        <w:t>29</w:t>
      </w:r>
      <w:r w:rsidRPr="00BA43DA">
        <w:rPr>
          <w:rFonts w:ascii="Times New Roman" w:hAnsi="Times New Roman"/>
          <w:bCs/>
          <w:sz w:val="24"/>
          <w:szCs w:val="24"/>
        </w:rPr>
        <w:t>_</w:t>
      </w:r>
      <w:r w:rsidR="003400FF" w:rsidRPr="00BA43DA">
        <w:rPr>
          <w:rFonts w:ascii="Times New Roman" w:hAnsi="Times New Roman"/>
          <w:bCs/>
          <w:sz w:val="24"/>
          <w:szCs w:val="24"/>
        </w:rPr>
        <w:t xml:space="preserve"> договор ОП с прил.</w:t>
      </w:r>
      <w:r w:rsidRPr="00BA43DA">
        <w:rPr>
          <w:rFonts w:ascii="Times New Roman" w:hAnsi="Times New Roman"/>
          <w:bCs/>
          <w:sz w:val="24"/>
          <w:szCs w:val="24"/>
        </w:rPr>
        <w:t>):</w:t>
      </w:r>
    </w:p>
    <w:p w14:paraId="451604B1" w14:textId="3DDA0E21" w:rsidR="008C1F72" w:rsidRPr="0096070D" w:rsidRDefault="008C1F72" w:rsidP="00560702">
      <w:pPr>
        <w:pStyle w:val="ListParagraph"/>
        <w:numPr>
          <w:ilvl w:val="0"/>
          <w:numId w:val="30"/>
        </w:numPr>
        <w:spacing w:after="120" w:line="240" w:lineRule="auto"/>
        <w:contextualSpacing w:val="0"/>
        <w:jc w:val="both"/>
        <w:rPr>
          <w:rFonts w:ascii="Times New Roman" w:hAnsi="Times New Roman"/>
          <w:bCs/>
          <w:sz w:val="24"/>
          <w:szCs w:val="24"/>
        </w:rPr>
      </w:pPr>
      <w:r w:rsidRPr="0096070D">
        <w:rPr>
          <w:rFonts w:ascii="Times New Roman" w:hAnsi="Times New Roman"/>
          <w:bCs/>
          <w:sz w:val="24"/>
          <w:szCs w:val="24"/>
        </w:rPr>
        <w:lastRenderedPageBreak/>
        <w:t>Документ за регистрация на обединението съгл. чл. 10, ал. 2 от ЗОП (ако е приложимо);</w:t>
      </w:r>
    </w:p>
    <w:p w14:paraId="78BEE033" w14:textId="64A4A658" w:rsidR="008C1F72" w:rsidRPr="0096070D" w:rsidRDefault="008C1F72" w:rsidP="00560702">
      <w:pPr>
        <w:pStyle w:val="ListParagraph"/>
        <w:numPr>
          <w:ilvl w:val="0"/>
          <w:numId w:val="30"/>
        </w:numPr>
        <w:spacing w:after="120" w:line="240" w:lineRule="auto"/>
        <w:contextualSpacing w:val="0"/>
        <w:jc w:val="both"/>
        <w:rPr>
          <w:rFonts w:ascii="Times New Roman" w:hAnsi="Times New Roman"/>
          <w:bCs/>
          <w:sz w:val="24"/>
          <w:szCs w:val="24"/>
        </w:rPr>
      </w:pPr>
      <w:r w:rsidRPr="0096070D">
        <w:rPr>
          <w:rFonts w:ascii="Times New Roman" w:hAnsi="Times New Roman"/>
          <w:bCs/>
          <w:sz w:val="24"/>
          <w:szCs w:val="24"/>
        </w:rPr>
        <w:t>Актуални документи, удостоверяващи липсата на основанията за отстраняване от процедурата, както и съответствието с поставените критерии за подбор, включително</w:t>
      </w:r>
      <w:r w:rsidR="0096070D">
        <w:rPr>
          <w:rFonts w:ascii="Times New Roman" w:hAnsi="Times New Roman"/>
          <w:bCs/>
          <w:sz w:val="24"/>
          <w:szCs w:val="24"/>
        </w:rPr>
        <w:t xml:space="preserve"> </w:t>
      </w:r>
      <w:r w:rsidRPr="0096070D">
        <w:rPr>
          <w:rFonts w:ascii="Times New Roman" w:hAnsi="Times New Roman"/>
          <w:bCs/>
          <w:sz w:val="24"/>
          <w:szCs w:val="24"/>
        </w:rPr>
        <w:t>за подизпълнителите и третите лица, ако има такива;</w:t>
      </w:r>
    </w:p>
    <w:p w14:paraId="4DAC05EE" w14:textId="3F698AC2" w:rsidR="008C1F72" w:rsidRPr="0096070D" w:rsidRDefault="008C1F72" w:rsidP="00560702">
      <w:pPr>
        <w:pStyle w:val="ListParagraph"/>
        <w:numPr>
          <w:ilvl w:val="0"/>
          <w:numId w:val="30"/>
        </w:numPr>
        <w:spacing w:after="120" w:line="240" w:lineRule="auto"/>
        <w:contextualSpacing w:val="0"/>
        <w:jc w:val="both"/>
        <w:rPr>
          <w:rFonts w:ascii="Times New Roman" w:hAnsi="Times New Roman"/>
          <w:bCs/>
          <w:sz w:val="24"/>
          <w:szCs w:val="24"/>
        </w:rPr>
      </w:pPr>
      <w:r w:rsidRPr="0096070D">
        <w:rPr>
          <w:rFonts w:ascii="Times New Roman" w:hAnsi="Times New Roman"/>
          <w:bCs/>
          <w:sz w:val="24"/>
          <w:szCs w:val="24"/>
        </w:rPr>
        <w:t>Гаранция за изпълнение на договора;</w:t>
      </w:r>
    </w:p>
    <w:p w14:paraId="5B6C499C" w14:textId="773FE413" w:rsidR="008C1F72" w:rsidRPr="0096070D" w:rsidRDefault="008C1F72" w:rsidP="00560702">
      <w:pPr>
        <w:pStyle w:val="ListParagraph"/>
        <w:numPr>
          <w:ilvl w:val="0"/>
          <w:numId w:val="30"/>
        </w:numPr>
        <w:spacing w:after="120" w:line="240" w:lineRule="auto"/>
        <w:contextualSpacing w:val="0"/>
        <w:jc w:val="both"/>
        <w:rPr>
          <w:rFonts w:ascii="Times New Roman" w:hAnsi="Times New Roman"/>
          <w:bCs/>
          <w:sz w:val="24"/>
          <w:szCs w:val="24"/>
        </w:rPr>
      </w:pPr>
      <w:r w:rsidRPr="0096070D">
        <w:rPr>
          <w:rFonts w:ascii="Times New Roman" w:hAnsi="Times New Roman"/>
          <w:bCs/>
          <w:sz w:val="24"/>
          <w:szCs w:val="24"/>
        </w:rPr>
        <w:t xml:space="preserve">Извършена регистрация, документ или изпълнено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6450D0D1" w14:textId="594DD68C" w:rsidR="008C1F72"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BA43DA">
        <w:rPr>
          <w:rFonts w:ascii="Times New Roman" w:hAnsi="Times New Roman"/>
          <w:bCs/>
          <w:sz w:val="24"/>
          <w:szCs w:val="24"/>
        </w:rPr>
        <w:t>Гаранция, обезпечаваща авансовото плащане в размер на авансовото предоставените средства (ако е приложимо) (</w:t>
      </w:r>
      <w:r w:rsidR="006F6ECE" w:rsidRPr="00BA43DA">
        <w:rPr>
          <w:rFonts w:ascii="Times New Roman" w:hAnsi="Times New Roman"/>
          <w:bCs/>
          <w:sz w:val="24"/>
          <w:szCs w:val="24"/>
        </w:rPr>
        <w:t>30</w:t>
      </w:r>
      <w:r w:rsidRPr="00BA43DA">
        <w:rPr>
          <w:rFonts w:ascii="Times New Roman" w:hAnsi="Times New Roman"/>
          <w:bCs/>
          <w:sz w:val="24"/>
          <w:szCs w:val="24"/>
        </w:rPr>
        <w:t>_</w:t>
      </w:r>
      <w:r w:rsidR="003400FF" w:rsidRPr="00BA43DA">
        <w:rPr>
          <w:rFonts w:ascii="Times New Roman" w:hAnsi="Times New Roman"/>
          <w:bCs/>
          <w:sz w:val="24"/>
          <w:szCs w:val="24"/>
        </w:rPr>
        <w:t xml:space="preserve"> гаранция аванс</w:t>
      </w:r>
      <w:r w:rsidRPr="00BA43DA">
        <w:rPr>
          <w:rFonts w:ascii="Times New Roman" w:hAnsi="Times New Roman"/>
          <w:bCs/>
          <w:sz w:val="24"/>
          <w:szCs w:val="24"/>
        </w:rPr>
        <w:t>);</w:t>
      </w:r>
    </w:p>
    <w:p w14:paraId="0673B3E3" w14:textId="48E704B1" w:rsidR="005B5959" w:rsidRPr="001C46C0" w:rsidRDefault="008C1F72" w:rsidP="00560702">
      <w:pPr>
        <w:pStyle w:val="ListParagraph"/>
        <w:numPr>
          <w:ilvl w:val="0"/>
          <w:numId w:val="24"/>
        </w:numPr>
        <w:spacing w:after="120" w:line="240" w:lineRule="auto"/>
        <w:ind w:left="714" w:hanging="357"/>
        <w:contextualSpacing w:val="0"/>
        <w:jc w:val="both"/>
        <w:rPr>
          <w:rFonts w:ascii="Times New Roman" w:hAnsi="Times New Roman"/>
          <w:bCs/>
          <w:sz w:val="24"/>
          <w:szCs w:val="24"/>
        </w:rPr>
      </w:pPr>
      <w:r w:rsidRPr="00BA43DA">
        <w:rPr>
          <w:rFonts w:ascii="Times New Roman" w:hAnsi="Times New Roman"/>
          <w:bCs/>
          <w:sz w:val="24"/>
          <w:szCs w:val="24"/>
        </w:rPr>
        <w:t xml:space="preserve">Обявление за възложена </w:t>
      </w:r>
      <w:r w:rsidRPr="001C46C0">
        <w:rPr>
          <w:rFonts w:ascii="Times New Roman" w:hAnsi="Times New Roman"/>
          <w:bCs/>
          <w:sz w:val="24"/>
          <w:szCs w:val="24"/>
        </w:rPr>
        <w:t>поръчка</w:t>
      </w:r>
      <w:r w:rsidR="001C46C0" w:rsidRPr="001C46C0">
        <w:rPr>
          <w:rFonts w:ascii="Times New Roman" w:hAnsi="Times New Roman"/>
          <w:bCs/>
          <w:sz w:val="24"/>
          <w:szCs w:val="24"/>
        </w:rPr>
        <w:t xml:space="preserve"> </w:t>
      </w:r>
      <w:r w:rsidRPr="001C46C0">
        <w:rPr>
          <w:rFonts w:ascii="Times New Roman" w:hAnsi="Times New Roman"/>
          <w:bCs/>
          <w:sz w:val="24"/>
          <w:szCs w:val="24"/>
        </w:rPr>
        <w:t>(3</w:t>
      </w:r>
      <w:r w:rsidR="002B5F2B" w:rsidRPr="001C46C0">
        <w:rPr>
          <w:rFonts w:ascii="Times New Roman" w:hAnsi="Times New Roman"/>
          <w:bCs/>
          <w:sz w:val="24"/>
          <w:szCs w:val="24"/>
        </w:rPr>
        <w:t>1</w:t>
      </w:r>
      <w:r w:rsidRPr="001C46C0">
        <w:rPr>
          <w:rFonts w:ascii="Times New Roman" w:hAnsi="Times New Roman"/>
          <w:bCs/>
          <w:sz w:val="24"/>
          <w:szCs w:val="24"/>
        </w:rPr>
        <w:t>_</w:t>
      </w:r>
      <w:r w:rsidR="001C46C0" w:rsidRPr="001C46C0">
        <w:rPr>
          <w:rFonts w:ascii="Times New Roman" w:hAnsi="Times New Roman"/>
          <w:bCs/>
          <w:sz w:val="24"/>
          <w:szCs w:val="24"/>
        </w:rPr>
        <w:t>обявление</w:t>
      </w:r>
      <w:r w:rsidRPr="001C46C0">
        <w:rPr>
          <w:rFonts w:ascii="Times New Roman" w:hAnsi="Times New Roman"/>
          <w:bCs/>
          <w:sz w:val="24"/>
          <w:szCs w:val="24"/>
        </w:rPr>
        <w:t>_</w:t>
      </w:r>
      <w:r w:rsidR="001C46C0" w:rsidRPr="001C46C0">
        <w:rPr>
          <w:rFonts w:ascii="Times New Roman" w:hAnsi="Times New Roman"/>
          <w:bCs/>
          <w:sz w:val="24"/>
          <w:szCs w:val="24"/>
        </w:rPr>
        <w:t>възложена_поръчка</w:t>
      </w:r>
      <w:r w:rsidRPr="001C46C0">
        <w:rPr>
          <w:rFonts w:ascii="Times New Roman" w:hAnsi="Times New Roman"/>
          <w:bCs/>
          <w:sz w:val="24"/>
          <w:szCs w:val="24"/>
        </w:rPr>
        <w:t>)</w:t>
      </w:r>
      <w:r w:rsidR="00F82683" w:rsidRPr="001C46C0">
        <w:rPr>
          <w:rFonts w:ascii="Times New Roman" w:hAnsi="Times New Roman"/>
          <w:bCs/>
          <w:sz w:val="24"/>
          <w:szCs w:val="24"/>
        </w:rPr>
        <w:t>;</w:t>
      </w:r>
      <w:r w:rsidRPr="001C46C0">
        <w:rPr>
          <w:rFonts w:ascii="Times New Roman" w:hAnsi="Times New Roman"/>
          <w:bCs/>
          <w:sz w:val="24"/>
          <w:szCs w:val="24"/>
        </w:rPr>
        <w:t xml:space="preserve"> </w:t>
      </w:r>
    </w:p>
    <w:p w14:paraId="1F7F8A95" w14:textId="5E2CA3C2" w:rsidR="005B5959" w:rsidRPr="001C46C0" w:rsidRDefault="008C1F72" w:rsidP="00560702">
      <w:pPr>
        <w:pStyle w:val="ListParagraph"/>
        <w:numPr>
          <w:ilvl w:val="0"/>
          <w:numId w:val="24"/>
        </w:numPr>
        <w:spacing w:after="120" w:line="240" w:lineRule="auto"/>
        <w:ind w:left="714" w:hanging="357"/>
        <w:contextualSpacing w:val="0"/>
        <w:jc w:val="both"/>
        <w:rPr>
          <w:rFonts w:ascii="Times New Roman" w:hAnsi="Times New Roman"/>
          <w:bCs/>
          <w:sz w:val="24"/>
          <w:szCs w:val="24"/>
        </w:rPr>
      </w:pPr>
      <w:r w:rsidRPr="001C46C0">
        <w:rPr>
          <w:rFonts w:ascii="Times New Roman" w:hAnsi="Times New Roman"/>
          <w:bCs/>
          <w:sz w:val="24"/>
          <w:szCs w:val="24"/>
        </w:rPr>
        <w:t>Обявление за изменение или допълнителна информация и решението, с което то се одобрява</w:t>
      </w:r>
      <w:r w:rsidR="001C46C0" w:rsidRPr="001C46C0">
        <w:rPr>
          <w:rFonts w:ascii="Times New Roman" w:hAnsi="Times New Roman"/>
          <w:bCs/>
          <w:sz w:val="24"/>
          <w:szCs w:val="24"/>
        </w:rPr>
        <w:t xml:space="preserve"> </w:t>
      </w:r>
      <w:r w:rsidRPr="001C46C0">
        <w:rPr>
          <w:rFonts w:ascii="Times New Roman" w:hAnsi="Times New Roman"/>
          <w:bCs/>
          <w:sz w:val="24"/>
          <w:szCs w:val="24"/>
        </w:rPr>
        <w:t>(3</w:t>
      </w:r>
      <w:r w:rsidR="002B5F2B" w:rsidRPr="001C46C0">
        <w:rPr>
          <w:rFonts w:ascii="Times New Roman" w:hAnsi="Times New Roman"/>
          <w:bCs/>
          <w:sz w:val="24"/>
          <w:szCs w:val="24"/>
        </w:rPr>
        <w:t>2</w:t>
      </w:r>
      <w:r w:rsidRPr="001C46C0">
        <w:rPr>
          <w:rFonts w:ascii="Times New Roman" w:hAnsi="Times New Roman"/>
          <w:bCs/>
          <w:sz w:val="24"/>
          <w:szCs w:val="24"/>
        </w:rPr>
        <w:t>_</w:t>
      </w:r>
      <w:r w:rsidR="001C46C0" w:rsidRPr="001C46C0">
        <w:rPr>
          <w:rFonts w:ascii="Times New Roman" w:hAnsi="Times New Roman"/>
          <w:bCs/>
          <w:sz w:val="24"/>
          <w:szCs w:val="24"/>
        </w:rPr>
        <w:t>обявление_изменение</w:t>
      </w:r>
      <w:r w:rsidRPr="001C46C0">
        <w:rPr>
          <w:rFonts w:ascii="Times New Roman" w:hAnsi="Times New Roman"/>
          <w:bCs/>
          <w:sz w:val="24"/>
          <w:szCs w:val="24"/>
        </w:rPr>
        <w:t>)</w:t>
      </w:r>
    </w:p>
    <w:p w14:paraId="0CD0025F" w14:textId="0BF3DBA3" w:rsidR="005B5959" w:rsidRPr="00BA43DA" w:rsidRDefault="008C1F72" w:rsidP="00560702">
      <w:pPr>
        <w:pStyle w:val="ListParagraph"/>
        <w:numPr>
          <w:ilvl w:val="0"/>
          <w:numId w:val="24"/>
        </w:numPr>
        <w:spacing w:after="120" w:line="240" w:lineRule="auto"/>
        <w:ind w:left="714" w:hanging="357"/>
        <w:contextualSpacing w:val="0"/>
        <w:jc w:val="both"/>
        <w:rPr>
          <w:rFonts w:ascii="Times New Roman" w:hAnsi="Times New Roman"/>
          <w:bCs/>
          <w:sz w:val="24"/>
          <w:szCs w:val="24"/>
        </w:rPr>
      </w:pPr>
      <w:r w:rsidRPr="00BA43DA">
        <w:rPr>
          <w:rFonts w:ascii="Times New Roman" w:hAnsi="Times New Roman"/>
          <w:sz w:val="24"/>
          <w:szCs w:val="24"/>
        </w:rPr>
        <w:t>Приемо-предавателни протоколи за изпълнение (в случай, че договорът своевременно е изпълнен) и заявки на възложителя за доставка (ако са предвидени такива в договора) (3</w:t>
      </w:r>
      <w:r w:rsidR="00994535" w:rsidRPr="00BA43DA">
        <w:rPr>
          <w:rFonts w:ascii="Times New Roman" w:hAnsi="Times New Roman"/>
          <w:sz w:val="24"/>
          <w:szCs w:val="24"/>
        </w:rPr>
        <w:t>3</w:t>
      </w:r>
      <w:r w:rsidRPr="00BA43DA">
        <w:rPr>
          <w:rFonts w:ascii="Times New Roman" w:hAnsi="Times New Roman"/>
          <w:sz w:val="24"/>
          <w:szCs w:val="24"/>
        </w:rPr>
        <w:t>_</w:t>
      </w:r>
      <w:r w:rsidR="00541E24" w:rsidRPr="00BA43DA">
        <w:rPr>
          <w:rFonts w:ascii="Times New Roman" w:hAnsi="Times New Roman"/>
          <w:sz w:val="24"/>
          <w:szCs w:val="24"/>
        </w:rPr>
        <w:t>документи</w:t>
      </w:r>
      <w:r w:rsidR="001C46C0">
        <w:rPr>
          <w:rFonts w:ascii="Times New Roman" w:hAnsi="Times New Roman"/>
          <w:sz w:val="24"/>
          <w:szCs w:val="24"/>
        </w:rPr>
        <w:t>_</w:t>
      </w:r>
      <w:r w:rsidR="00541E24" w:rsidRPr="00BA43DA">
        <w:rPr>
          <w:rFonts w:ascii="Times New Roman" w:hAnsi="Times New Roman"/>
          <w:sz w:val="24"/>
          <w:szCs w:val="24"/>
        </w:rPr>
        <w:t>изпълнение</w:t>
      </w:r>
      <w:r w:rsidR="001C46C0">
        <w:rPr>
          <w:rFonts w:ascii="Times New Roman" w:hAnsi="Times New Roman"/>
          <w:sz w:val="24"/>
          <w:szCs w:val="24"/>
        </w:rPr>
        <w:t>_</w:t>
      </w:r>
      <w:r w:rsidR="00541E24" w:rsidRPr="00BA43DA">
        <w:rPr>
          <w:rFonts w:ascii="Times New Roman" w:hAnsi="Times New Roman"/>
          <w:sz w:val="24"/>
          <w:szCs w:val="24"/>
        </w:rPr>
        <w:t>договор</w:t>
      </w:r>
      <w:r w:rsidRPr="00BA43DA">
        <w:rPr>
          <w:rFonts w:ascii="Times New Roman" w:hAnsi="Times New Roman"/>
          <w:sz w:val="24"/>
          <w:szCs w:val="24"/>
        </w:rPr>
        <w:t>)</w:t>
      </w:r>
    </w:p>
    <w:p w14:paraId="7850B3E2" w14:textId="48D7DE80" w:rsidR="008C1F72" w:rsidRPr="00BA43DA" w:rsidRDefault="008C1F72" w:rsidP="00560702">
      <w:pPr>
        <w:pStyle w:val="ListParagraph"/>
        <w:numPr>
          <w:ilvl w:val="0"/>
          <w:numId w:val="24"/>
        </w:numPr>
        <w:spacing w:after="120" w:line="240" w:lineRule="auto"/>
        <w:ind w:left="714" w:hanging="357"/>
        <w:contextualSpacing w:val="0"/>
        <w:jc w:val="both"/>
        <w:rPr>
          <w:rFonts w:ascii="Times New Roman" w:hAnsi="Times New Roman"/>
          <w:bCs/>
          <w:sz w:val="24"/>
          <w:szCs w:val="24"/>
        </w:rPr>
      </w:pPr>
      <w:r w:rsidRPr="00BA43DA">
        <w:rPr>
          <w:rFonts w:ascii="Times New Roman" w:hAnsi="Times New Roman"/>
          <w:bCs/>
          <w:sz w:val="24"/>
          <w:szCs w:val="24"/>
        </w:rPr>
        <w:t>Доказателства за извършени проверки за свързаност на участниците в процедурата/ред за възлагане съгласно чл. 101, ал. 11 от ЗОП  във връзка с § 2, т. 45 от ДР на ЗОП и § 1, т. 13 и 14 от ДР на Закона за публичното предлагане на ценни книжа. (</w:t>
      </w:r>
      <w:r w:rsidR="00371DE0" w:rsidRPr="00BA43DA">
        <w:rPr>
          <w:rFonts w:ascii="Times New Roman" w:hAnsi="Times New Roman"/>
          <w:bCs/>
          <w:sz w:val="24"/>
          <w:szCs w:val="24"/>
        </w:rPr>
        <w:t>34</w:t>
      </w:r>
      <w:r w:rsidRPr="00BA43DA">
        <w:rPr>
          <w:rFonts w:ascii="Times New Roman" w:hAnsi="Times New Roman"/>
          <w:bCs/>
          <w:sz w:val="24"/>
          <w:szCs w:val="24"/>
        </w:rPr>
        <w:t>_</w:t>
      </w:r>
      <w:r w:rsidR="00AD246D" w:rsidRPr="00BA43DA">
        <w:rPr>
          <w:rFonts w:ascii="Times New Roman" w:hAnsi="Times New Roman"/>
          <w:bCs/>
          <w:sz w:val="24"/>
          <w:szCs w:val="24"/>
        </w:rPr>
        <w:t xml:space="preserve"> проверка</w:t>
      </w:r>
      <w:r w:rsidR="001C46C0">
        <w:rPr>
          <w:rFonts w:ascii="Times New Roman" w:hAnsi="Times New Roman"/>
          <w:bCs/>
          <w:sz w:val="24"/>
          <w:szCs w:val="24"/>
        </w:rPr>
        <w:t>_</w:t>
      </w:r>
      <w:r w:rsidR="00AD246D" w:rsidRPr="00BA43DA">
        <w:rPr>
          <w:rFonts w:ascii="Times New Roman" w:hAnsi="Times New Roman"/>
          <w:bCs/>
          <w:sz w:val="24"/>
          <w:szCs w:val="24"/>
        </w:rPr>
        <w:t>свързаност</w:t>
      </w:r>
      <w:r w:rsidRPr="00BA43DA">
        <w:rPr>
          <w:rFonts w:ascii="Times New Roman" w:hAnsi="Times New Roman"/>
          <w:bCs/>
          <w:sz w:val="24"/>
          <w:szCs w:val="24"/>
        </w:rPr>
        <w:t>)</w:t>
      </w:r>
    </w:p>
    <w:p w14:paraId="511C2115" w14:textId="77777777" w:rsidR="00080FF3" w:rsidRDefault="00080FF3" w:rsidP="00560702">
      <w:pPr>
        <w:spacing w:after="120" w:line="240" w:lineRule="auto"/>
        <w:jc w:val="both"/>
        <w:rPr>
          <w:rFonts w:ascii="Times New Roman" w:hAnsi="Times New Roman"/>
          <w:bCs/>
          <w:sz w:val="24"/>
          <w:szCs w:val="24"/>
        </w:rPr>
      </w:pPr>
    </w:p>
    <w:p w14:paraId="77513942" w14:textId="10BA2B4F" w:rsidR="008C1F72" w:rsidRPr="00101F43"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Горепосоченото изброяване е примерно и неизчерпателно, като с оглед спецификата на проверяваната обществена поръчка, възложителят следва да представи всички относими и необходими документи във връзка с нейното откриване, провеждане и финализиране.</w:t>
      </w:r>
    </w:p>
    <w:p w14:paraId="020E8301" w14:textId="50C46B7A" w:rsidR="008C1F72" w:rsidRPr="00080FF3" w:rsidRDefault="008C1F72" w:rsidP="00560702">
      <w:pPr>
        <w:spacing w:after="120" w:line="240" w:lineRule="auto"/>
        <w:ind w:firstLine="680"/>
        <w:jc w:val="both"/>
        <w:rPr>
          <w:rFonts w:ascii="Times New Roman" w:hAnsi="Times New Roman"/>
          <w:b/>
          <w:sz w:val="24"/>
          <w:szCs w:val="24"/>
        </w:rPr>
      </w:pPr>
      <w:r w:rsidRPr="00080FF3">
        <w:rPr>
          <w:rFonts w:ascii="Times New Roman" w:hAnsi="Times New Roman"/>
          <w:b/>
          <w:sz w:val="24"/>
          <w:szCs w:val="24"/>
        </w:rPr>
        <w:t>Файловете на документите от електронното досие на обществената поръчка следва да се качват в поредността на изброяването им от т.</w:t>
      </w:r>
      <w:r w:rsidR="00080FF3" w:rsidRPr="00080FF3">
        <w:rPr>
          <w:rFonts w:ascii="Times New Roman" w:hAnsi="Times New Roman"/>
          <w:b/>
          <w:sz w:val="24"/>
          <w:szCs w:val="24"/>
        </w:rPr>
        <w:t xml:space="preserve"> </w:t>
      </w:r>
      <w:r w:rsidRPr="00080FF3">
        <w:rPr>
          <w:rFonts w:ascii="Times New Roman" w:hAnsi="Times New Roman"/>
          <w:b/>
          <w:sz w:val="24"/>
          <w:szCs w:val="24"/>
        </w:rPr>
        <w:t xml:space="preserve">1 до т. </w:t>
      </w:r>
      <w:r w:rsidR="0054244D">
        <w:rPr>
          <w:rFonts w:ascii="Times New Roman" w:hAnsi="Times New Roman"/>
          <w:b/>
          <w:sz w:val="24"/>
          <w:szCs w:val="24"/>
        </w:rPr>
        <w:t xml:space="preserve"> 34</w:t>
      </w:r>
      <w:r w:rsidRPr="00080FF3">
        <w:rPr>
          <w:rFonts w:ascii="Times New Roman" w:hAnsi="Times New Roman"/>
          <w:b/>
          <w:sz w:val="24"/>
          <w:szCs w:val="24"/>
        </w:rPr>
        <w:t xml:space="preserve"> на настоящите указания.</w:t>
      </w:r>
    </w:p>
    <w:p w14:paraId="01C471BE" w14:textId="1A5BF7B9" w:rsidR="008C1F72" w:rsidRPr="00080FF3" w:rsidRDefault="008C1F72" w:rsidP="00560702">
      <w:pPr>
        <w:spacing w:after="120" w:line="240" w:lineRule="auto"/>
        <w:ind w:firstLine="680"/>
        <w:jc w:val="both"/>
        <w:rPr>
          <w:rFonts w:ascii="Times New Roman" w:hAnsi="Times New Roman"/>
          <w:b/>
          <w:sz w:val="24"/>
          <w:szCs w:val="24"/>
        </w:rPr>
      </w:pPr>
      <w:r w:rsidRPr="00080FF3">
        <w:rPr>
          <w:rFonts w:ascii="Times New Roman" w:hAnsi="Times New Roman"/>
          <w:b/>
          <w:sz w:val="24"/>
          <w:szCs w:val="24"/>
        </w:rPr>
        <w:t xml:space="preserve">Качените файлове на документите от електронното досие на обществената поръчка се наименуват по начина, съответстващ на тяхното индивидуализиране и съдържание, съобразно указания начин за именуването им в т. 1 до т. </w:t>
      </w:r>
      <w:r w:rsidR="0054244D">
        <w:rPr>
          <w:rFonts w:ascii="Times New Roman" w:hAnsi="Times New Roman"/>
          <w:b/>
          <w:sz w:val="24"/>
          <w:szCs w:val="24"/>
        </w:rPr>
        <w:t xml:space="preserve">34 </w:t>
      </w:r>
      <w:r w:rsidRPr="00080FF3">
        <w:rPr>
          <w:rFonts w:ascii="Times New Roman" w:hAnsi="Times New Roman"/>
          <w:b/>
          <w:sz w:val="24"/>
          <w:szCs w:val="24"/>
        </w:rPr>
        <w:t>от настоящите указания.</w:t>
      </w:r>
    </w:p>
    <w:p w14:paraId="684C383A" w14:textId="58DB9CD7" w:rsidR="008C1F72" w:rsidRPr="00101F43"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При прикачване на файловете на документи, които съдържат приложения, основния</w:t>
      </w:r>
      <w:r w:rsidR="00080FF3">
        <w:rPr>
          <w:rFonts w:ascii="Times New Roman" w:hAnsi="Times New Roman"/>
          <w:bCs/>
          <w:sz w:val="24"/>
          <w:szCs w:val="24"/>
        </w:rPr>
        <w:t>т</w:t>
      </w:r>
      <w:r w:rsidRPr="00101F43">
        <w:rPr>
          <w:rFonts w:ascii="Times New Roman" w:hAnsi="Times New Roman"/>
          <w:bCs/>
          <w:sz w:val="24"/>
          <w:szCs w:val="24"/>
        </w:rPr>
        <w:t xml:space="preserve"> документ</w:t>
      </w:r>
      <w:r w:rsidR="00080FF3">
        <w:rPr>
          <w:rFonts w:ascii="Times New Roman" w:hAnsi="Times New Roman"/>
          <w:bCs/>
          <w:sz w:val="24"/>
          <w:szCs w:val="24"/>
        </w:rPr>
        <w:t xml:space="preserve"> и</w:t>
      </w:r>
      <w:r w:rsidRPr="00101F43">
        <w:rPr>
          <w:rFonts w:ascii="Times New Roman" w:hAnsi="Times New Roman"/>
          <w:bCs/>
          <w:sz w:val="24"/>
          <w:szCs w:val="24"/>
        </w:rPr>
        <w:t xml:space="preserve"> приложенията към него се сканират </w:t>
      </w:r>
      <w:r w:rsidR="00080FF3">
        <w:rPr>
          <w:rFonts w:ascii="Times New Roman" w:hAnsi="Times New Roman"/>
          <w:bCs/>
          <w:sz w:val="24"/>
          <w:szCs w:val="24"/>
        </w:rPr>
        <w:t>в</w:t>
      </w:r>
      <w:r w:rsidRPr="00101F43">
        <w:rPr>
          <w:rFonts w:ascii="Times New Roman" w:hAnsi="Times New Roman"/>
          <w:bCs/>
          <w:sz w:val="24"/>
          <w:szCs w:val="24"/>
        </w:rPr>
        <w:t xml:space="preserve"> един файл и се качват съобразно гореописания ред и начин на именуване на основния файл. (Например за качване на Договор с изпълнител по</w:t>
      </w:r>
      <w:r w:rsidR="0054244D">
        <w:rPr>
          <w:rFonts w:ascii="Times New Roman" w:hAnsi="Times New Roman"/>
          <w:bCs/>
          <w:sz w:val="24"/>
          <w:szCs w:val="24"/>
        </w:rPr>
        <w:t xml:space="preserve"> 29</w:t>
      </w:r>
      <w:r w:rsidRPr="00101F43">
        <w:rPr>
          <w:rFonts w:ascii="Times New Roman" w:hAnsi="Times New Roman"/>
          <w:bCs/>
          <w:sz w:val="24"/>
          <w:szCs w:val="24"/>
        </w:rPr>
        <w:t xml:space="preserve">, договорът заедно с приложенията към него (4 описани типа) се сканират </w:t>
      </w:r>
      <w:r w:rsidR="00080FF3">
        <w:rPr>
          <w:rFonts w:ascii="Times New Roman" w:hAnsi="Times New Roman"/>
          <w:bCs/>
          <w:sz w:val="24"/>
          <w:szCs w:val="24"/>
        </w:rPr>
        <w:t>в</w:t>
      </w:r>
      <w:r w:rsidRPr="00101F43">
        <w:rPr>
          <w:rFonts w:ascii="Times New Roman" w:hAnsi="Times New Roman"/>
          <w:bCs/>
          <w:sz w:val="24"/>
          <w:szCs w:val="24"/>
        </w:rPr>
        <w:t xml:space="preserve"> един файл и се именуват по указания начин: „35_“</w:t>
      </w:r>
      <w:r w:rsidR="0054244D">
        <w:rPr>
          <w:rFonts w:ascii="Times New Roman" w:hAnsi="Times New Roman"/>
          <w:bCs/>
          <w:sz w:val="24"/>
          <w:szCs w:val="24"/>
        </w:rPr>
        <w:t>договор ОП с прил</w:t>
      </w:r>
      <w:r w:rsidR="00613A49">
        <w:rPr>
          <w:rFonts w:ascii="Times New Roman" w:hAnsi="Times New Roman"/>
          <w:bCs/>
          <w:sz w:val="24"/>
          <w:szCs w:val="24"/>
        </w:rPr>
        <w:t>.</w:t>
      </w:r>
      <w:r w:rsidRPr="00101F43">
        <w:rPr>
          <w:rFonts w:ascii="Times New Roman" w:hAnsi="Times New Roman"/>
          <w:bCs/>
          <w:sz w:val="24"/>
          <w:szCs w:val="24"/>
        </w:rPr>
        <w:t>).</w:t>
      </w:r>
    </w:p>
    <w:p w14:paraId="4F15EE5E" w14:textId="18E1F82D" w:rsidR="008C1F72" w:rsidRPr="00101F43" w:rsidRDefault="008C1F72" w:rsidP="00560702">
      <w:pPr>
        <w:spacing w:after="120" w:line="240" w:lineRule="auto"/>
        <w:jc w:val="both"/>
        <w:rPr>
          <w:rFonts w:ascii="Times New Roman" w:hAnsi="Times New Roman"/>
          <w:bCs/>
          <w:sz w:val="24"/>
          <w:szCs w:val="24"/>
        </w:rPr>
      </w:pPr>
      <w:r w:rsidRPr="00101F43">
        <w:rPr>
          <w:rFonts w:ascii="Times New Roman" w:hAnsi="Times New Roman"/>
          <w:bCs/>
          <w:sz w:val="24"/>
          <w:szCs w:val="24"/>
        </w:rPr>
        <w:t xml:space="preserve"> </w:t>
      </w:r>
      <w:r w:rsidRPr="00101F43">
        <w:rPr>
          <w:rFonts w:ascii="Times New Roman" w:hAnsi="Times New Roman"/>
          <w:bCs/>
          <w:sz w:val="24"/>
          <w:szCs w:val="24"/>
        </w:rPr>
        <w:tab/>
        <w:t>Във връзка с изчерпателността и пълнотата на досиетата от проведените обществени поръчки, обръщаме внимание</w:t>
      </w:r>
      <w:r w:rsidR="003F2EF1">
        <w:rPr>
          <w:rFonts w:ascii="Times New Roman" w:hAnsi="Times New Roman"/>
          <w:bCs/>
          <w:sz w:val="24"/>
          <w:szCs w:val="24"/>
        </w:rPr>
        <w:t>,</w:t>
      </w:r>
      <w:r w:rsidRPr="00101F43">
        <w:rPr>
          <w:rFonts w:ascii="Times New Roman" w:hAnsi="Times New Roman"/>
          <w:bCs/>
          <w:sz w:val="24"/>
          <w:szCs w:val="24"/>
        </w:rPr>
        <w:t xml:space="preserve"> че в настоящата електронна платформа няма ограничение на броя файлове, които могат да се прикачват  в  модул „</w:t>
      </w:r>
      <w:r w:rsidRPr="003F2EF1">
        <w:rPr>
          <w:rFonts w:ascii="Times New Roman" w:hAnsi="Times New Roman"/>
          <w:b/>
          <w:sz w:val="24"/>
          <w:szCs w:val="24"/>
        </w:rPr>
        <w:t>Договори</w:t>
      </w:r>
      <w:r w:rsidRPr="00101F43">
        <w:rPr>
          <w:rFonts w:ascii="Times New Roman" w:hAnsi="Times New Roman"/>
          <w:bCs/>
          <w:sz w:val="24"/>
          <w:szCs w:val="24"/>
        </w:rPr>
        <w:t>“.</w:t>
      </w:r>
    </w:p>
    <w:p w14:paraId="17667487" w14:textId="4989A9F1" w:rsidR="008C1F72" w:rsidRPr="00101F43"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От менюто долу „</w:t>
      </w:r>
      <w:r w:rsidRPr="003F2EF1">
        <w:rPr>
          <w:rFonts w:ascii="Times New Roman" w:hAnsi="Times New Roman"/>
          <w:b/>
          <w:sz w:val="24"/>
          <w:szCs w:val="24"/>
        </w:rPr>
        <w:t>Запис на</w:t>
      </w:r>
      <w:r w:rsidR="003F2EF1">
        <w:rPr>
          <w:rFonts w:ascii="Times New Roman" w:hAnsi="Times New Roman"/>
          <w:b/>
          <w:sz w:val="24"/>
          <w:szCs w:val="24"/>
        </w:rPr>
        <w:t xml:space="preserve"> …</w:t>
      </w:r>
      <w:r w:rsidRPr="003F2EF1">
        <w:rPr>
          <w:rFonts w:ascii="Times New Roman" w:hAnsi="Times New Roman"/>
          <w:b/>
          <w:sz w:val="24"/>
          <w:szCs w:val="24"/>
        </w:rPr>
        <w:t>“</w:t>
      </w:r>
      <w:r w:rsidRPr="00101F43">
        <w:rPr>
          <w:rFonts w:ascii="Times New Roman" w:hAnsi="Times New Roman"/>
          <w:bCs/>
          <w:sz w:val="24"/>
          <w:szCs w:val="24"/>
        </w:rPr>
        <w:t xml:space="preserve"> имате възможност да запишете всеки един от качените файлове в модул „Договори“ – „Процедури за избор на изпълнител и сключени договори“ в системата</w:t>
      </w:r>
      <w:r w:rsidR="003F2EF1">
        <w:rPr>
          <w:rFonts w:ascii="Times New Roman" w:hAnsi="Times New Roman"/>
          <w:bCs/>
          <w:sz w:val="24"/>
          <w:szCs w:val="24"/>
        </w:rPr>
        <w:t>,</w:t>
      </w:r>
      <w:r w:rsidRPr="00101F43">
        <w:rPr>
          <w:rFonts w:ascii="Times New Roman" w:hAnsi="Times New Roman"/>
          <w:bCs/>
          <w:sz w:val="24"/>
          <w:szCs w:val="24"/>
        </w:rPr>
        <w:t xml:space="preserve"> така че той да е достъпен и видим в профила Ви отвсякъде. </w:t>
      </w:r>
    </w:p>
    <w:p w14:paraId="5091137E" w14:textId="77777777" w:rsidR="008C1F72" w:rsidRPr="00101F43" w:rsidRDefault="008C1F72" w:rsidP="00560702">
      <w:pPr>
        <w:spacing w:after="120" w:line="240" w:lineRule="auto"/>
        <w:jc w:val="both"/>
        <w:rPr>
          <w:rFonts w:ascii="Times New Roman" w:hAnsi="Times New Roman"/>
          <w:bCs/>
          <w:sz w:val="24"/>
          <w:szCs w:val="24"/>
        </w:rPr>
      </w:pPr>
    </w:p>
    <w:p w14:paraId="68A5A84E" w14:textId="19075C30" w:rsidR="008C1F72" w:rsidRPr="003F2EF1" w:rsidRDefault="008C1F72" w:rsidP="000B79AC">
      <w:pPr>
        <w:pStyle w:val="Heading1"/>
        <w:numPr>
          <w:ilvl w:val="1"/>
          <w:numId w:val="56"/>
        </w:numPr>
        <w:spacing w:before="0" w:after="120" w:line="240" w:lineRule="auto"/>
        <w:jc w:val="both"/>
        <w:rPr>
          <w:rFonts w:ascii="Times New Roman" w:hAnsi="Times New Roman"/>
          <w:sz w:val="24"/>
          <w:szCs w:val="24"/>
        </w:rPr>
      </w:pPr>
      <w:r w:rsidRPr="003F2EF1">
        <w:rPr>
          <w:rFonts w:ascii="Times New Roman" w:hAnsi="Times New Roman"/>
          <w:sz w:val="24"/>
          <w:szCs w:val="24"/>
        </w:rPr>
        <w:lastRenderedPageBreak/>
        <w:t>Изисквания към допълване на електронното досие на ОП, в случай на изменение на сключен договор:</w:t>
      </w:r>
    </w:p>
    <w:p w14:paraId="3636A8E1" w14:textId="77777777" w:rsidR="008C1F72"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В т. „Договори с изпълнители и анекси“ от модул „Договори“ в ИСУН следва да бъдат качени следните документи:</w:t>
      </w:r>
      <w:r>
        <w:rPr>
          <w:rFonts w:ascii="Times New Roman" w:hAnsi="Times New Roman"/>
          <w:bCs/>
          <w:sz w:val="24"/>
          <w:szCs w:val="24"/>
        </w:rPr>
        <w:t xml:space="preserve">   </w:t>
      </w:r>
    </w:p>
    <w:p w14:paraId="69F992D5" w14:textId="124FDE52" w:rsidR="008C1F72" w:rsidRPr="00E83C24"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E83C24">
        <w:rPr>
          <w:rFonts w:ascii="Times New Roman" w:hAnsi="Times New Roman"/>
          <w:bCs/>
          <w:sz w:val="24"/>
          <w:szCs w:val="24"/>
        </w:rPr>
        <w:t>Обявление за изменение на договор за обществена поръчка или рамково споразумение в срока на неговото действие и доказателства за датата на изпращането му до РОП на АОП и/или  публикуването му в профила на купувача, когато е приложимо (</w:t>
      </w:r>
      <w:r w:rsidR="00371DE0" w:rsidRPr="00E83C24">
        <w:rPr>
          <w:rFonts w:ascii="Times New Roman" w:hAnsi="Times New Roman"/>
          <w:bCs/>
          <w:sz w:val="24"/>
          <w:szCs w:val="24"/>
        </w:rPr>
        <w:t>35</w:t>
      </w:r>
      <w:r w:rsidRPr="00E83C24">
        <w:rPr>
          <w:rFonts w:ascii="Times New Roman" w:hAnsi="Times New Roman"/>
          <w:bCs/>
          <w:sz w:val="24"/>
          <w:szCs w:val="24"/>
        </w:rPr>
        <w:t>_</w:t>
      </w:r>
      <w:r w:rsidR="00062155" w:rsidRPr="00E83C24">
        <w:rPr>
          <w:rFonts w:ascii="Times New Roman" w:hAnsi="Times New Roman"/>
          <w:bCs/>
          <w:sz w:val="24"/>
          <w:szCs w:val="24"/>
        </w:rPr>
        <w:t>обявление за изменение на договор</w:t>
      </w:r>
      <w:r w:rsidRPr="00E83C24">
        <w:rPr>
          <w:rFonts w:ascii="Times New Roman" w:hAnsi="Times New Roman"/>
          <w:bCs/>
          <w:sz w:val="24"/>
          <w:szCs w:val="24"/>
        </w:rPr>
        <w:t>);</w:t>
      </w:r>
    </w:p>
    <w:p w14:paraId="2682E014" w14:textId="175FBECF" w:rsidR="008C1F72" w:rsidRPr="00E83C24"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E83C24">
        <w:rPr>
          <w:rFonts w:ascii="Times New Roman" w:hAnsi="Times New Roman"/>
          <w:bCs/>
          <w:sz w:val="24"/>
          <w:szCs w:val="24"/>
        </w:rPr>
        <w:t>Допълнителното споразумение към съответния договор (</w:t>
      </w:r>
      <w:r w:rsidR="00371DE0" w:rsidRPr="00E83C24">
        <w:rPr>
          <w:rFonts w:ascii="Times New Roman" w:hAnsi="Times New Roman"/>
          <w:bCs/>
          <w:sz w:val="24"/>
          <w:szCs w:val="24"/>
        </w:rPr>
        <w:t>36</w:t>
      </w:r>
      <w:r w:rsidRPr="00E83C24">
        <w:rPr>
          <w:rFonts w:ascii="Times New Roman" w:hAnsi="Times New Roman"/>
          <w:bCs/>
          <w:sz w:val="24"/>
          <w:szCs w:val="24"/>
        </w:rPr>
        <w:t>_</w:t>
      </w:r>
      <w:r w:rsidR="00062155" w:rsidRPr="00E83C24">
        <w:rPr>
          <w:rFonts w:ascii="Times New Roman" w:hAnsi="Times New Roman"/>
          <w:bCs/>
          <w:sz w:val="24"/>
          <w:szCs w:val="24"/>
        </w:rPr>
        <w:t xml:space="preserve"> допълнително споразумение</w:t>
      </w:r>
      <w:r w:rsidR="00FE41E8" w:rsidRPr="00E83C24">
        <w:rPr>
          <w:rFonts w:ascii="Times New Roman" w:hAnsi="Times New Roman"/>
          <w:bCs/>
          <w:sz w:val="24"/>
          <w:szCs w:val="24"/>
        </w:rPr>
        <w:t>)</w:t>
      </w:r>
    </w:p>
    <w:p w14:paraId="05DB2BEC" w14:textId="61FC57BA" w:rsidR="008C1F72" w:rsidRPr="00E83C24" w:rsidRDefault="008C1F72" w:rsidP="00560702">
      <w:pPr>
        <w:pStyle w:val="ListParagraph"/>
        <w:numPr>
          <w:ilvl w:val="0"/>
          <w:numId w:val="24"/>
        </w:numPr>
        <w:spacing w:after="120" w:line="240" w:lineRule="auto"/>
        <w:contextualSpacing w:val="0"/>
        <w:jc w:val="both"/>
        <w:rPr>
          <w:rFonts w:ascii="Times New Roman" w:hAnsi="Times New Roman"/>
          <w:bCs/>
          <w:sz w:val="24"/>
          <w:szCs w:val="24"/>
        </w:rPr>
      </w:pPr>
      <w:r w:rsidRPr="00E83C24">
        <w:rPr>
          <w:rFonts w:ascii="Times New Roman" w:hAnsi="Times New Roman"/>
          <w:bCs/>
          <w:sz w:val="24"/>
          <w:szCs w:val="24"/>
        </w:rPr>
        <w:t>Писмени доказателства за обстоятелствата, довели до изменение на сключения договор  (</w:t>
      </w:r>
      <w:r w:rsidR="00371DE0" w:rsidRPr="00E83C24">
        <w:rPr>
          <w:rFonts w:ascii="Times New Roman" w:hAnsi="Times New Roman"/>
          <w:bCs/>
          <w:sz w:val="24"/>
          <w:szCs w:val="24"/>
        </w:rPr>
        <w:t>37</w:t>
      </w:r>
      <w:r w:rsidRPr="00E83C24">
        <w:rPr>
          <w:rFonts w:ascii="Times New Roman" w:hAnsi="Times New Roman"/>
          <w:bCs/>
          <w:sz w:val="24"/>
          <w:szCs w:val="24"/>
        </w:rPr>
        <w:t>_</w:t>
      </w:r>
      <w:r w:rsidR="00062155" w:rsidRPr="00E83C24">
        <w:rPr>
          <w:rFonts w:ascii="Times New Roman" w:hAnsi="Times New Roman"/>
          <w:bCs/>
          <w:sz w:val="24"/>
          <w:szCs w:val="24"/>
        </w:rPr>
        <w:t xml:space="preserve"> изменение</w:t>
      </w:r>
      <w:r w:rsidR="00FE41E8" w:rsidRPr="00E83C24">
        <w:rPr>
          <w:rFonts w:ascii="Times New Roman" w:hAnsi="Times New Roman"/>
          <w:bCs/>
          <w:sz w:val="24"/>
          <w:szCs w:val="24"/>
        </w:rPr>
        <w:t>_</w:t>
      </w:r>
      <w:r w:rsidR="00062155" w:rsidRPr="00E83C24">
        <w:rPr>
          <w:rFonts w:ascii="Times New Roman" w:hAnsi="Times New Roman"/>
          <w:bCs/>
          <w:sz w:val="24"/>
          <w:szCs w:val="24"/>
        </w:rPr>
        <w:t>обос</w:t>
      </w:r>
      <w:r w:rsidR="00FE41E8" w:rsidRPr="00E83C24">
        <w:rPr>
          <w:rFonts w:ascii="Times New Roman" w:hAnsi="Times New Roman"/>
          <w:bCs/>
          <w:sz w:val="24"/>
          <w:szCs w:val="24"/>
        </w:rPr>
        <w:t>нов</w:t>
      </w:r>
      <w:r w:rsidR="00062155" w:rsidRPr="00E83C24">
        <w:rPr>
          <w:rFonts w:ascii="Times New Roman" w:hAnsi="Times New Roman"/>
          <w:bCs/>
          <w:sz w:val="24"/>
          <w:szCs w:val="24"/>
        </w:rPr>
        <w:t>ка</w:t>
      </w:r>
      <w:r w:rsidRPr="00E83C24">
        <w:rPr>
          <w:rFonts w:ascii="Times New Roman" w:hAnsi="Times New Roman"/>
          <w:bCs/>
          <w:sz w:val="24"/>
          <w:szCs w:val="24"/>
        </w:rPr>
        <w:t>).</w:t>
      </w:r>
      <w:r w:rsidR="00FE41E8" w:rsidRPr="00E83C24">
        <w:rPr>
          <w:rFonts w:ascii="Times New Roman" w:hAnsi="Times New Roman"/>
          <w:bCs/>
          <w:sz w:val="24"/>
          <w:szCs w:val="24"/>
        </w:rPr>
        <w:t xml:space="preserve"> </w:t>
      </w:r>
      <w:r w:rsidRPr="00E83C24">
        <w:rPr>
          <w:rFonts w:ascii="Times New Roman" w:hAnsi="Times New Roman"/>
          <w:bCs/>
          <w:sz w:val="24"/>
          <w:szCs w:val="24"/>
        </w:rPr>
        <w:t xml:space="preserve">Тук се сканират и качват </w:t>
      </w:r>
      <w:r w:rsidR="00FE41E8" w:rsidRPr="00E83C24">
        <w:rPr>
          <w:rFonts w:ascii="Times New Roman" w:hAnsi="Times New Roman"/>
          <w:bCs/>
          <w:sz w:val="24"/>
          <w:szCs w:val="24"/>
        </w:rPr>
        <w:t>в</w:t>
      </w:r>
      <w:r w:rsidRPr="00E83C24">
        <w:rPr>
          <w:rFonts w:ascii="Times New Roman" w:hAnsi="Times New Roman"/>
          <w:bCs/>
          <w:sz w:val="24"/>
          <w:szCs w:val="24"/>
        </w:rPr>
        <w:t xml:space="preserve"> един файл всички относими към изменението на договора документи. </w:t>
      </w:r>
    </w:p>
    <w:p w14:paraId="4F010A35" w14:textId="77777777" w:rsidR="003F2EF1" w:rsidRDefault="003F2EF1" w:rsidP="00560702">
      <w:pPr>
        <w:spacing w:after="120" w:line="240" w:lineRule="auto"/>
        <w:ind w:firstLine="680"/>
        <w:jc w:val="both"/>
        <w:rPr>
          <w:rFonts w:ascii="Times New Roman" w:hAnsi="Times New Roman"/>
          <w:bCs/>
          <w:sz w:val="24"/>
          <w:szCs w:val="24"/>
        </w:rPr>
      </w:pPr>
    </w:p>
    <w:p w14:paraId="4430A93E" w14:textId="077806B8" w:rsidR="008C1F72" w:rsidRPr="00101F43"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 xml:space="preserve">Обръщаме внимание, че договорите с изпълнители и анексите към тях за целите на верификация следва задължително да се качват и в модул </w:t>
      </w:r>
      <w:r w:rsidRPr="00902C8B">
        <w:rPr>
          <w:rFonts w:ascii="Times New Roman" w:hAnsi="Times New Roman"/>
          <w:bCs/>
          <w:sz w:val="24"/>
          <w:szCs w:val="24"/>
        </w:rPr>
        <w:t>„Договори“, т. 3 „Процедури за избор на изпълнител и сключени договори“.</w:t>
      </w:r>
    </w:p>
    <w:p w14:paraId="19D98552" w14:textId="47654859" w:rsidR="008C1F72" w:rsidRPr="00101F43"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 xml:space="preserve">Уведомлението до </w:t>
      </w:r>
      <w:r w:rsidR="003F2EF1">
        <w:rPr>
          <w:rFonts w:ascii="Times New Roman" w:hAnsi="Times New Roman"/>
          <w:bCs/>
          <w:sz w:val="24"/>
          <w:szCs w:val="24"/>
        </w:rPr>
        <w:t xml:space="preserve">МЗ </w:t>
      </w:r>
      <w:r w:rsidRPr="00101F43">
        <w:rPr>
          <w:rFonts w:ascii="Times New Roman" w:hAnsi="Times New Roman"/>
          <w:bCs/>
          <w:sz w:val="24"/>
          <w:szCs w:val="24"/>
        </w:rPr>
        <w:t xml:space="preserve">на </w:t>
      </w:r>
      <w:r w:rsidR="003F2EF1">
        <w:rPr>
          <w:rFonts w:ascii="Times New Roman" w:hAnsi="Times New Roman"/>
          <w:bCs/>
          <w:sz w:val="24"/>
          <w:szCs w:val="24"/>
        </w:rPr>
        <w:t>ПНИИДИТ</w:t>
      </w:r>
      <w:r w:rsidRPr="00101F43">
        <w:rPr>
          <w:rFonts w:ascii="Times New Roman" w:hAnsi="Times New Roman"/>
          <w:bCs/>
          <w:sz w:val="24"/>
          <w:szCs w:val="24"/>
        </w:rPr>
        <w:t xml:space="preserve"> за качено административно досие по изменението на договор за обществена поръчка, както и условията за допълването му с допълнително изискани документи, следва да се извършва по реда</w:t>
      </w:r>
      <w:r w:rsidR="003F2EF1">
        <w:rPr>
          <w:rFonts w:ascii="Times New Roman" w:hAnsi="Times New Roman"/>
          <w:bCs/>
          <w:sz w:val="24"/>
          <w:szCs w:val="24"/>
        </w:rPr>
        <w:t>,</w:t>
      </w:r>
      <w:r w:rsidRPr="00101F43">
        <w:rPr>
          <w:rFonts w:ascii="Times New Roman" w:hAnsi="Times New Roman"/>
          <w:bCs/>
          <w:sz w:val="24"/>
          <w:szCs w:val="24"/>
        </w:rPr>
        <w:t xml:space="preserve"> посочен в</w:t>
      </w:r>
      <w:r w:rsidR="003F2EF1" w:rsidRPr="00851E51">
        <w:rPr>
          <w:rFonts w:ascii="Times New Roman" w:hAnsi="Times New Roman"/>
          <w:bCs/>
          <w:sz w:val="24"/>
          <w:szCs w:val="24"/>
        </w:rPr>
        <w:t xml:space="preserve"> </w:t>
      </w:r>
      <w:r w:rsidR="003F2EF1">
        <w:rPr>
          <w:rFonts w:ascii="Times New Roman" w:hAnsi="Times New Roman"/>
          <w:bCs/>
          <w:sz w:val="24"/>
          <w:szCs w:val="24"/>
        </w:rPr>
        <w:t xml:space="preserve">т. 1. </w:t>
      </w:r>
      <w:r w:rsidRPr="00101F43">
        <w:rPr>
          <w:rFonts w:ascii="Times New Roman" w:hAnsi="Times New Roman"/>
          <w:bCs/>
          <w:sz w:val="24"/>
          <w:szCs w:val="24"/>
        </w:rPr>
        <w:t xml:space="preserve">  </w:t>
      </w:r>
    </w:p>
    <w:p w14:paraId="48DC4D71" w14:textId="5639229C" w:rsidR="008C1F72" w:rsidRPr="00851E51"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За въпроси, свързани с техническото функциониране на ИСУН 2020, можете да потърсите помощ директно и на e-mail:</w:t>
      </w:r>
      <w:r w:rsidR="003F2EF1" w:rsidRPr="003F2EF1">
        <w:t xml:space="preserve"> </w:t>
      </w:r>
      <w:hyperlink r:id="rId8" w:history="1">
        <w:r w:rsidR="003F2EF1" w:rsidRPr="00A2675A">
          <w:rPr>
            <w:rStyle w:val="Hyperlink"/>
            <w:rFonts w:ascii="Times New Roman" w:hAnsi="Times New Roman"/>
            <w:bCs/>
            <w:sz w:val="24"/>
            <w:szCs w:val="24"/>
          </w:rPr>
          <w:t>support2020@minfin.bg</w:t>
        </w:r>
      </w:hyperlink>
      <w:r w:rsidR="003F2EF1" w:rsidRPr="00851E51">
        <w:rPr>
          <w:rFonts w:ascii="Times New Roman" w:hAnsi="Times New Roman"/>
          <w:bCs/>
          <w:sz w:val="24"/>
          <w:szCs w:val="24"/>
        </w:rPr>
        <w:t>.</w:t>
      </w:r>
    </w:p>
    <w:p w14:paraId="68F1A12C" w14:textId="18C10169" w:rsidR="00C60FAA" w:rsidRPr="00851E51" w:rsidRDefault="00C60FAA" w:rsidP="00560702">
      <w:pPr>
        <w:spacing w:after="120" w:line="240" w:lineRule="auto"/>
        <w:ind w:firstLine="680"/>
        <w:jc w:val="both"/>
        <w:rPr>
          <w:rFonts w:ascii="Times New Roman" w:hAnsi="Times New Roman"/>
          <w:bCs/>
          <w:sz w:val="24"/>
          <w:szCs w:val="24"/>
        </w:rPr>
      </w:pPr>
    </w:p>
    <w:p w14:paraId="6D9ED178" w14:textId="29F175B7" w:rsidR="00C60FAA" w:rsidRPr="004E5E99" w:rsidRDefault="00C60FAA" w:rsidP="000B79AC">
      <w:pPr>
        <w:pStyle w:val="Heading1"/>
        <w:numPr>
          <w:ilvl w:val="0"/>
          <w:numId w:val="50"/>
        </w:numPr>
        <w:spacing w:before="0" w:after="120" w:line="240" w:lineRule="auto"/>
        <w:jc w:val="both"/>
        <w:rPr>
          <w:rFonts w:ascii="Times New Roman" w:hAnsi="Times New Roman"/>
          <w:sz w:val="24"/>
          <w:szCs w:val="24"/>
        </w:rPr>
      </w:pPr>
      <w:r>
        <w:rPr>
          <w:rFonts w:ascii="Times New Roman" w:hAnsi="Times New Roman"/>
          <w:sz w:val="24"/>
          <w:szCs w:val="24"/>
        </w:rPr>
        <w:t>П</w:t>
      </w:r>
      <w:r w:rsidRPr="004E5E99">
        <w:rPr>
          <w:rFonts w:ascii="Times New Roman" w:hAnsi="Times New Roman"/>
          <w:sz w:val="24"/>
          <w:szCs w:val="24"/>
        </w:rPr>
        <w:t xml:space="preserve">рилагането на чл. 5к от Регламент (ЕС) № 2022/576 на Съвета от 8 април 2022 г. за изменение на Регламент (ЕС) № 833/2014 г. относно ограничителни мерки </w:t>
      </w:r>
      <w:r>
        <w:rPr>
          <w:rFonts w:ascii="Times New Roman" w:hAnsi="Times New Roman"/>
          <w:sz w:val="24"/>
          <w:szCs w:val="24"/>
        </w:rPr>
        <w:t xml:space="preserve">с </w:t>
      </w:r>
      <w:r w:rsidRPr="004E5E99">
        <w:rPr>
          <w:rFonts w:ascii="Times New Roman" w:hAnsi="Times New Roman"/>
          <w:sz w:val="24"/>
          <w:szCs w:val="24"/>
        </w:rPr>
        <w:t>оглед действията на Русия, дестабилизиращи положението в Украйна</w:t>
      </w:r>
      <w:r>
        <w:rPr>
          <w:rFonts w:ascii="Times New Roman" w:hAnsi="Times New Roman"/>
          <w:sz w:val="24"/>
          <w:szCs w:val="24"/>
        </w:rPr>
        <w:t xml:space="preserve"> (когато е приложимо)</w:t>
      </w:r>
    </w:p>
    <w:p w14:paraId="00D6D339" w14:textId="77777777" w:rsidR="00C60FAA" w:rsidRDefault="00C60FAA" w:rsidP="00560702">
      <w:pPr>
        <w:spacing w:after="120" w:line="240" w:lineRule="auto"/>
        <w:jc w:val="both"/>
        <w:rPr>
          <w:rFonts w:ascii="Times New Roman" w:hAnsi="Times New Roman"/>
          <w:bCs/>
          <w:sz w:val="24"/>
          <w:szCs w:val="24"/>
        </w:rPr>
      </w:pPr>
    </w:p>
    <w:p w14:paraId="4C71D11A" w14:textId="77777777" w:rsidR="00C60FAA" w:rsidRPr="00101F43" w:rsidRDefault="00C60FAA"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 xml:space="preserve">На 09.04.2022 г. влезе в сила Регламент (ЕС) № 2022/576 на Съвета от 8 април 2022 г. за изменение на Регламент (ЕС) № 833/2014 г. относно ограничителни мерки </w:t>
      </w:r>
      <w:r>
        <w:rPr>
          <w:rFonts w:ascii="Times New Roman" w:hAnsi="Times New Roman"/>
          <w:bCs/>
          <w:sz w:val="24"/>
          <w:szCs w:val="24"/>
        </w:rPr>
        <w:t>с</w:t>
      </w:r>
      <w:r w:rsidRPr="00101F43">
        <w:rPr>
          <w:rFonts w:ascii="Times New Roman" w:hAnsi="Times New Roman"/>
          <w:bCs/>
          <w:sz w:val="24"/>
          <w:szCs w:val="24"/>
        </w:rPr>
        <w:t xml:space="preserve"> оглед действията на Русия, дестабилизиращи положението в Украйна, </w:t>
      </w:r>
      <w:r>
        <w:rPr>
          <w:rFonts w:ascii="Times New Roman" w:hAnsi="Times New Roman"/>
          <w:bCs/>
          <w:sz w:val="24"/>
          <w:szCs w:val="24"/>
        </w:rPr>
        <w:t>с</w:t>
      </w:r>
      <w:r w:rsidRPr="00101F43">
        <w:rPr>
          <w:rFonts w:ascii="Times New Roman" w:hAnsi="Times New Roman"/>
          <w:bCs/>
          <w:sz w:val="24"/>
          <w:szCs w:val="24"/>
        </w:rPr>
        <w:t xml:space="preserve"> който се цели разширяване на санкциите срещу Русия. Регламентът е пряко приложим и задължителен в своята цялост спрямо действащото националното законодателство на Република България. Следва да се има предвид императивният характер на чл. 5к, § 1 от Регламента, </w:t>
      </w:r>
      <w:r>
        <w:rPr>
          <w:rFonts w:ascii="Times New Roman" w:hAnsi="Times New Roman"/>
          <w:bCs/>
          <w:sz w:val="24"/>
          <w:szCs w:val="24"/>
        </w:rPr>
        <w:t>с</w:t>
      </w:r>
      <w:r w:rsidRPr="00101F43">
        <w:rPr>
          <w:rFonts w:ascii="Times New Roman" w:hAnsi="Times New Roman"/>
          <w:bCs/>
          <w:sz w:val="24"/>
          <w:szCs w:val="24"/>
        </w:rPr>
        <w:t xml:space="preserve"> който считано от 09.04.2022 г. се забранява сключването на нови договори за обществени поръчки </w:t>
      </w:r>
      <w:r>
        <w:rPr>
          <w:rFonts w:ascii="Times New Roman" w:hAnsi="Times New Roman"/>
          <w:bCs/>
          <w:sz w:val="24"/>
          <w:szCs w:val="24"/>
        </w:rPr>
        <w:t>с</w:t>
      </w:r>
      <w:r w:rsidRPr="00101F43">
        <w:rPr>
          <w:rFonts w:ascii="Times New Roman" w:hAnsi="Times New Roman"/>
          <w:bCs/>
          <w:sz w:val="24"/>
          <w:szCs w:val="24"/>
        </w:rPr>
        <w:t xml:space="preserve"> лица по чл. 5к, §. 1, б., „а“ - „в“ от Регламента, а именно:</w:t>
      </w:r>
    </w:p>
    <w:p w14:paraId="456FB068" w14:textId="77777777" w:rsidR="00C60FAA" w:rsidRPr="00DE4699" w:rsidRDefault="00C60FAA" w:rsidP="00560702">
      <w:pPr>
        <w:pStyle w:val="ListParagraph"/>
        <w:numPr>
          <w:ilvl w:val="0"/>
          <w:numId w:val="32"/>
        </w:numPr>
        <w:spacing w:after="120" w:line="240" w:lineRule="auto"/>
        <w:contextualSpacing w:val="0"/>
        <w:jc w:val="both"/>
        <w:rPr>
          <w:rFonts w:ascii="Times New Roman" w:hAnsi="Times New Roman"/>
          <w:bCs/>
          <w:sz w:val="24"/>
          <w:szCs w:val="24"/>
        </w:rPr>
      </w:pPr>
      <w:r w:rsidRPr="00DE4699">
        <w:rPr>
          <w:rFonts w:ascii="Times New Roman" w:hAnsi="Times New Roman"/>
          <w:bCs/>
          <w:sz w:val="24"/>
          <w:szCs w:val="24"/>
        </w:rPr>
        <w:t>руски гражданин или физическо или юридическо лице, образувание или орган, установен(о) в Русия;</w:t>
      </w:r>
    </w:p>
    <w:p w14:paraId="68CF628A" w14:textId="77777777" w:rsidR="00C60FAA" w:rsidRPr="00DE4699" w:rsidRDefault="00C60FAA" w:rsidP="00560702">
      <w:pPr>
        <w:pStyle w:val="ListParagraph"/>
        <w:numPr>
          <w:ilvl w:val="0"/>
          <w:numId w:val="32"/>
        </w:numPr>
        <w:spacing w:after="120" w:line="240" w:lineRule="auto"/>
        <w:contextualSpacing w:val="0"/>
        <w:jc w:val="both"/>
        <w:rPr>
          <w:rFonts w:ascii="Times New Roman" w:hAnsi="Times New Roman"/>
          <w:bCs/>
          <w:sz w:val="24"/>
          <w:szCs w:val="24"/>
        </w:rPr>
      </w:pPr>
      <w:r w:rsidRPr="00DE4699">
        <w:rPr>
          <w:rFonts w:ascii="Times New Roman" w:hAnsi="Times New Roman"/>
          <w:bCs/>
          <w:sz w:val="24"/>
          <w:szCs w:val="24"/>
        </w:rPr>
        <w:t>юридическо лице, образувание или орган, повече от 50 % от правото на собственост в което е пряко или непряко притежавано от образувание, посочено в буква а) от настоящия параграф; или</w:t>
      </w:r>
    </w:p>
    <w:p w14:paraId="77044363" w14:textId="77777777" w:rsidR="00C60FAA" w:rsidRPr="00DE4699" w:rsidRDefault="00C60FAA" w:rsidP="00560702">
      <w:pPr>
        <w:pStyle w:val="ListParagraph"/>
        <w:numPr>
          <w:ilvl w:val="0"/>
          <w:numId w:val="32"/>
        </w:numPr>
        <w:spacing w:after="120" w:line="240" w:lineRule="auto"/>
        <w:contextualSpacing w:val="0"/>
        <w:jc w:val="both"/>
        <w:rPr>
          <w:rFonts w:ascii="Times New Roman" w:hAnsi="Times New Roman"/>
          <w:bCs/>
          <w:sz w:val="24"/>
          <w:szCs w:val="24"/>
        </w:rPr>
      </w:pPr>
      <w:r w:rsidRPr="00DE4699">
        <w:rPr>
          <w:rFonts w:ascii="Times New Roman" w:hAnsi="Times New Roman"/>
          <w:bCs/>
          <w:sz w:val="24"/>
          <w:szCs w:val="24"/>
        </w:rPr>
        <w:t>физическо или юридическо лице, образувание или орган, действащ(о) от името или по указание на образувание, посочено в буква а) или б) от настоящия параграф, включително, когато те представляват повече от 10 % от стойността на поръчката, на или е подизпълнители, доставчици или образувания, чийто капацитет се използва по смисъла на директивите за обществените поръчки.</w:t>
      </w:r>
    </w:p>
    <w:p w14:paraId="799A2572" w14:textId="77777777" w:rsidR="00C60FAA" w:rsidRDefault="00C60FAA" w:rsidP="00560702">
      <w:pPr>
        <w:spacing w:after="120" w:line="240" w:lineRule="auto"/>
        <w:jc w:val="both"/>
        <w:rPr>
          <w:rFonts w:ascii="Times New Roman" w:hAnsi="Times New Roman"/>
          <w:bCs/>
          <w:sz w:val="24"/>
          <w:szCs w:val="24"/>
        </w:rPr>
      </w:pPr>
    </w:p>
    <w:p w14:paraId="299B899D" w14:textId="77777777" w:rsidR="00C60FAA" w:rsidRPr="00DE4699" w:rsidRDefault="00C60FAA" w:rsidP="00560702">
      <w:pPr>
        <w:spacing w:after="120" w:line="240" w:lineRule="auto"/>
        <w:ind w:firstLine="680"/>
        <w:jc w:val="both"/>
        <w:rPr>
          <w:rFonts w:ascii="Times New Roman" w:hAnsi="Times New Roman"/>
          <w:b/>
          <w:sz w:val="24"/>
          <w:szCs w:val="24"/>
        </w:rPr>
      </w:pPr>
      <w:r w:rsidRPr="00DE4699">
        <w:rPr>
          <w:rFonts w:ascii="Times New Roman" w:hAnsi="Times New Roman"/>
          <w:b/>
          <w:sz w:val="24"/>
          <w:szCs w:val="24"/>
        </w:rPr>
        <w:t xml:space="preserve">В тази връзка </w:t>
      </w:r>
      <w:r>
        <w:rPr>
          <w:rFonts w:ascii="Times New Roman" w:hAnsi="Times New Roman"/>
          <w:b/>
          <w:sz w:val="24"/>
          <w:szCs w:val="24"/>
        </w:rPr>
        <w:t xml:space="preserve">МЗ </w:t>
      </w:r>
      <w:r w:rsidRPr="00DE4699">
        <w:rPr>
          <w:rFonts w:ascii="Times New Roman" w:hAnsi="Times New Roman"/>
          <w:b/>
          <w:sz w:val="24"/>
          <w:szCs w:val="24"/>
        </w:rPr>
        <w:t>предоставя следната информация, която е от важно значение за изпълнението на финансираните по програмата проекти:</w:t>
      </w:r>
    </w:p>
    <w:p w14:paraId="4EFB27F9" w14:textId="6C7C3F33" w:rsidR="00C60FAA" w:rsidRDefault="00C60FAA" w:rsidP="00560702">
      <w:pPr>
        <w:pStyle w:val="ListParagraph"/>
        <w:numPr>
          <w:ilvl w:val="0"/>
          <w:numId w:val="33"/>
        </w:numPr>
        <w:spacing w:after="120" w:line="240" w:lineRule="auto"/>
        <w:contextualSpacing w:val="0"/>
        <w:jc w:val="both"/>
        <w:rPr>
          <w:rFonts w:ascii="Times New Roman" w:hAnsi="Times New Roman"/>
          <w:bCs/>
          <w:sz w:val="24"/>
          <w:szCs w:val="24"/>
        </w:rPr>
      </w:pPr>
      <w:r w:rsidRPr="004A2812">
        <w:rPr>
          <w:rFonts w:ascii="Times New Roman" w:hAnsi="Times New Roman"/>
          <w:bCs/>
          <w:sz w:val="24"/>
          <w:szCs w:val="24"/>
        </w:rPr>
        <w:t xml:space="preserve">Препоръчва се на всички бенефициенти/възложители при подготовка на документации за провеждане на процедури за обществени поръчки </w:t>
      </w:r>
      <w:r w:rsidRPr="00BA43DA">
        <w:rPr>
          <w:rFonts w:ascii="Times New Roman" w:hAnsi="Times New Roman"/>
          <w:b/>
          <w:sz w:val="24"/>
          <w:szCs w:val="24"/>
        </w:rPr>
        <w:t>на стойност над европейските прагове</w:t>
      </w:r>
      <w:r w:rsidRPr="004A2812">
        <w:rPr>
          <w:rFonts w:ascii="Times New Roman" w:hAnsi="Times New Roman"/>
          <w:bCs/>
          <w:sz w:val="24"/>
          <w:szCs w:val="24"/>
        </w:rPr>
        <w:t xml:space="preserve">, които предстои да бъдат стартирани да изискват от участниците да попълват </w:t>
      </w:r>
      <w:r w:rsidRPr="004A2812">
        <w:rPr>
          <w:rFonts w:ascii="Times New Roman" w:hAnsi="Times New Roman"/>
          <w:b/>
          <w:sz w:val="24"/>
          <w:szCs w:val="24"/>
        </w:rPr>
        <w:t>декларация по образец относно обстоятелствата по чл. 5к, § 1 от Регламент (ЕС) 2022/576 на Съвета.</w:t>
      </w:r>
      <w:r w:rsidRPr="004A2812">
        <w:rPr>
          <w:rFonts w:ascii="Times New Roman" w:hAnsi="Times New Roman"/>
          <w:bCs/>
          <w:sz w:val="24"/>
          <w:szCs w:val="24"/>
        </w:rPr>
        <w:t xml:space="preserve"> Попълненият документ да бъде приложен заедно </w:t>
      </w:r>
      <w:r>
        <w:rPr>
          <w:rFonts w:ascii="Times New Roman" w:hAnsi="Times New Roman"/>
          <w:bCs/>
          <w:sz w:val="24"/>
          <w:szCs w:val="24"/>
        </w:rPr>
        <w:t>с</w:t>
      </w:r>
      <w:r w:rsidRPr="004A2812">
        <w:rPr>
          <w:rFonts w:ascii="Times New Roman" w:hAnsi="Times New Roman"/>
          <w:bCs/>
          <w:sz w:val="24"/>
          <w:szCs w:val="24"/>
        </w:rPr>
        <w:t xml:space="preserve"> всички относими документи </w:t>
      </w:r>
      <w:r w:rsidRPr="004A2812">
        <w:rPr>
          <w:rFonts w:ascii="Times New Roman" w:hAnsi="Times New Roman"/>
          <w:b/>
          <w:sz w:val="24"/>
          <w:szCs w:val="24"/>
        </w:rPr>
        <w:t>към досието на обществената поръчка</w:t>
      </w:r>
      <w:r w:rsidRPr="004A2812">
        <w:rPr>
          <w:rFonts w:ascii="Times New Roman" w:hAnsi="Times New Roman"/>
          <w:bCs/>
          <w:sz w:val="24"/>
          <w:szCs w:val="24"/>
        </w:rPr>
        <w:t>, което се публикува в системата ИСУН</w:t>
      </w:r>
      <w:r>
        <w:rPr>
          <w:rFonts w:ascii="Times New Roman" w:hAnsi="Times New Roman"/>
          <w:bCs/>
          <w:sz w:val="24"/>
          <w:szCs w:val="24"/>
        </w:rPr>
        <w:t>.</w:t>
      </w:r>
      <w:r w:rsidRPr="004A2812">
        <w:rPr>
          <w:rFonts w:ascii="Times New Roman" w:hAnsi="Times New Roman"/>
          <w:bCs/>
          <w:sz w:val="24"/>
          <w:szCs w:val="24"/>
        </w:rPr>
        <w:t xml:space="preserve"> Когато установи наличие на някое от изчерпателно изброените обстоятелства в чл. 5к от Регламента по отношение на участник, </w:t>
      </w:r>
      <w:r w:rsidRPr="004A2812">
        <w:rPr>
          <w:rFonts w:ascii="Times New Roman" w:hAnsi="Times New Roman"/>
          <w:bCs/>
          <w:sz w:val="24"/>
          <w:szCs w:val="24"/>
          <w:u w:val="single"/>
        </w:rPr>
        <w:t>възложителят следва да предприеме съответните действия</w:t>
      </w:r>
      <w:r w:rsidRPr="004A2812">
        <w:rPr>
          <w:rFonts w:ascii="Times New Roman" w:hAnsi="Times New Roman"/>
          <w:bCs/>
          <w:sz w:val="24"/>
          <w:szCs w:val="24"/>
        </w:rPr>
        <w:t xml:space="preserve"> в стартиралата процедура съгласно действащата нормативна уредба, като за настъпилата промяна в обстоятелствата своевременно да уведоми МЗ. </w:t>
      </w:r>
    </w:p>
    <w:p w14:paraId="75CF3EAF" w14:textId="08B2383B" w:rsidR="00C60FAA" w:rsidRPr="00C60FAA" w:rsidRDefault="00C60FAA" w:rsidP="00560702">
      <w:pPr>
        <w:pStyle w:val="ListParagraph"/>
        <w:numPr>
          <w:ilvl w:val="0"/>
          <w:numId w:val="33"/>
        </w:numPr>
        <w:spacing w:after="120" w:line="240" w:lineRule="auto"/>
        <w:contextualSpacing w:val="0"/>
        <w:jc w:val="both"/>
        <w:rPr>
          <w:rFonts w:ascii="Times New Roman" w:hAnsi="Times New Roman"/>
          <w:bCs/>
          <w:sz w:val="24"/>
          <w:szCs w:val="24"/>
        </w:rPr>
      </w:pPr>
      <w:r w:rsidRPr="00C60FAA">
        <w:rPr>
          <w:rFonts w:ascii="Times New Roman" w:hAnsi="Times New Roman"/>
          <w:bCs/>
          <w:sz w:val="24"/>
          <w:szCs w:val="24"/>
        </w:rPr>
        <w:t xml:space="preserve">Освен декларациите, бенефициентите предоставят </w:t>
      </w:r>
      <w:r w:rsidRPr="00C60FAA">
        <w:rPr>
          <w:rFonts w:ascii="Times New Roman" w:hAnsi="Times New Roman"/>
          <w:b/>
          <w:sz w:val="24"/>
          <w:szCs w:val="24"/>
          <w:u w:val="single"/>
        </w:rPr>
        <w:t>и информация</w:t>
      </w:r>
      <w:r w:rsidRPr="00C60FAA">
        <w:rPr>
          <w:rFonts w:ascii="Times New Roman" w:hAnsi="Times New Roman"/>
          <w:bCs/>
          <w:sz w:val="24"/>
          <w:szCs w:val="24"/>
        </w:rPr>
        <w:t xml:space="preserve">, отразена в </w:t>
      </w:r>
      <w:r w:rsidRPr="00C60FAA">
        <w:rPr>
          <w:rFonts w:ascii="Times New Roman" w:hAnsi="Times New Roman"/>
          <w:bCs/>
          <w:i/>
          <w:iCs/>
          <w:sz w:val="24"/>
          <w:szCs w:val="24"/>
        </w:rPr>
        <w:t>Справка за идентификация на лицата-изпълнители, подизпълнители и/или трети лица по договор за обществена поръчка</w:t>
      </w:r>
      <w:r w:rsidR="00642594">
        <w:rPr>
          <w:rFonts w:ascii="Times New Roman" w:hAnsi="Times New Roman"/>
          <w:bCs/>
          <w:i/>
          <w:iCs/>
          <w:sz w:val="24"/>
          <w:szCs w:val="24"/>
        </w:rPr>
        <w:t xml:space="preserve"> </w:t>
      </w:r>
      <w:r w:rsidR="00743F02">
        <w:rPr>
          <w:rFonts w:ascii="Times New Roman" w:hAnsi="Times New Roman"/>
          <w:bCs/>
          <w:i/>
          <w:iCs/>
          <w:sz w:val="24"/>
          <w:szCs w:val="24"/>
        </w:rPr>
        <w:t xml:space="preserve">- </w:t>
      </w:r>
      <w:r w:rsidR="00663A88" w:rsidRPr="00080AFA">
        <w:rPr>
          <w:rFonts w:ascii="Times New Roman" w:hAnsi="Times New Roman"/>
          <w:b/>
          <w:i/>
          <w:iCs/>
          <w:sz w:val="24"/>
          <w:szCs w:val="24"/>
        </w:rPr>
        <w:t>П</w:t>
      </w:r>
      <w:r w:rsidR="00642594" w:rsidRPr="00080AFA">
        <w:rPr>
          <w:rFonts w:ascii="Times New Roman" w:hAnsi="Times New Roman"/>
          <w:b/>
          <w:i/>
          <w:iCs/>
          <w:sz w:val="24"/>
          <w:szCs w:val="24"/>
        </w:rPr>
        <w:t xml:space="preserve">риложение </w:t>
      </w:r>
      <w:r w:rsidR="00663A88" w:rsidRPr="00080AFA">
        <w:rPr>
          <w:rFonts w:ascii="Times New Roman" w:hAnsi="Times New Roman"/>
          <w:b/>
          <w:i/>
          <w:iCs/>
          <w:sz w:val="24"/>
          <w:szCs w:val="24"/>
        </w:rPr>
        <w:t>№</w:t>
      </w:r>
      <w:r w:rsidR="00996B6A" w:rsidRPr="00080AFA">
        <w:rPr>
          <w:rFonts w:ascii="Times New Roman" w:hAnsi="Times New Roman"/>
          <w:b/>
          <w:i/>
          <w:iCs/>
          <w:sz w:val="24"/>
          <w:szCs w:val="24"/>
        </w:rPr>
        <w:t xml:space="preserve"> </w:t>
      </w:r>
      <w:r w:rsidR="00663A88" w:rsidRPr="00080AFA">
        <w:rPr>
          <w:rFonts w:ascii="Times New Roman" w:hAnsi="Times New Roman"/>
          <w:b/>
          <w:i/>
          <w:iCs/>
          <w:sz w:val="24"/>
          <w:szCs w:val="24"/>
        </w:rPr>
        <w:t>3</w:t>
      </w:r>
      <w:r w:rsidR="00642594" w:rsidRPr="001100E4">
        <w:rPr>
          <w:rFonts w:ascii="Times New Roman" w:hAnsi="Times New Roman"/>
          <w:bCs/>
          <w:i/>
          <w:iCs/>
          <w:sz w:val="24"/>
          <w:szCs w:val="24"/>
        </w:rPr>
        <w:t>)</w:t>
      </w:r>
    </w:p>
    <w:p w14:paraId="2AA4BEA7" w14:textId="77777777" w:rsidR="00C60FAA" w:rsidRDefault="00C60FAA" w:rsidP="00560702">
      <w:pPr>
        <w:pStyle w:val="ListParagraph"/>
        <w:numPr>
          <w:ilvl w:val="0"/>
          <w:numId w:val="33"/>
        </w:numPr>
        <w:spacing w:after="120" w:line="240" w:lineRule="auto"/>
        <w:contextualSpacing w:val="0"/>
        <w:jc w:val="both"/>
        <w:rPr>
          <w:rFonts w:ascii="Times New Roman" w:hAnsi="Times New Roman"/>
          <w:bCs/>
          <w:sz w:val="24"/>
          <w:szCs w:val="24"/>
        </w:rPr>
      </w:pPr>
      <w:r>
        <w:rPr>
          <w:rFonts w:ascii="Times New Roman" w:hAnsi="Times New Roman"/>
          <w:bCs/>
          <w:sz w:val="24"/>
          <w:szCs w:val="24"/>
        </w:rPr>
        <w:t>И</w:t>
      </w:r>
      <w:r w:rsidRPr="004A2812">
        <w:rPr>
          <w:rFonts w:ascii="Times New Roman" w:hAnsi="Times New Roman"/>
          <w:bCs/>
          <w:sz w:val="24"/>
          <w:szCs w:val="24"/>
        </w:rPr>
        <w:t xml:space="preserve">нформацията в </w:t>
      </w:r>
      <w:r w:rsidRPr="004A2812">
        <w:rPr>
          <w:rFonts w:ascii="Times New Roman" w:hAnsi="Times New Roman"/>
          <w:bCs/>
          <w:i/>
          <w:iCs/>
          <w:sz w:val="24"/>
          <w:szCs w:val="24"/>
        </w:rPr>
        <w:t>Справка за идентификация на лицата - изпълнители, подизпълнители и/или трети лица по договор за обществена поръчка</w:t>
      </w:r>
      <w:r w:rsidRPr="004A2812">
        <w:rPr>
          <w:rFonts w:ascii="Times New Roman" w:hAnsi="Times New Roman"/>
          <w:bCs/>
          <w:sz w:val="24"/>
          <w:szCs w:val="24"/>
        </w:rPr>
        <w:t>, следва да бъдат представяни в ИСУН 2020 в Модул „Договори“, секция „Процедури за избор на изпълнител и сключени договори“, към конкретния сключен договор е изпълнител.</w:t>
      </w:r>
    </w:p>
    <w:p w14:paraId="0D32E8E8" w14:textId="77777777" w:rsidR="00C60FAA" w:rsidRDefault="00C60FAA" w:rsidP="00560702">
      <w:pPr>
        <w:spacing w:after="120" w:line="240" w:lineRule="auto"/>
        <w:jc w:val="both"/>
        <w:rPr>
          <w:rFonts w:ascii="Times New Roman" w:hAnsi="Times New Roman"/>
          <w:bCs/>
          <w:sz w:val="24"/>
          <w:szCs w:val="24"/>
        </w:rPr>
      </w:pPr>
    </w:p>
    <w:p w14:paraId="751DD6C2" w14:textId="4D035CD2" w:rsidR="00C60FAA" w:rsidRPr="00101F43" w:rsidRDefault="00C60FAA"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Обръщаме внимание, че не само</w:t>
      </w:r>
      <w:r>
        <w:rPr>
          <w:rFonts w:ascii="Times New Roman" w:hAnsi="Times New Roman"/>
          <w:bCs/>
          <w:sz w:val="24"/>
          <w:szCs w:val="24"/>
        </w:rPr>
        <w:t xml:space="preserve"> Междинното звено</w:t>
      </w:r>
      <w:r w:rsidRPr="00101F43">
        <w:rPr>
          <w:rFonts w:ascii="Times New Roman" w:hAnsi="Times New Roman"/>
          <w:bCs/>
          <w:sz w:val="24"/>
          <w:szCs w:val="24"/>
        </w:rPr>
        <w:t xml:space="preserve">, но и Одитният орган - </w:t>
      </w:r>
      <w:r>
        <w:rPr>
          <w:rFonts w:ascii="Times New Roman" w:hAnsi="Times New Roman"/>
          <w:bCs/>
          <w:sz w:val="24"/>
          <w:szCs w:val="24"/>
        </w:rPr>
        <w:t>И</w:t>
      </w:r>
      <w:r w:rsidRPr="00101F43">
        <w:rPr>
          <w:rFonts w:ascii="Times New Roman" w:hAnsi="Times New Roman"/>
          <w:bCs/>
          <w:sz w:val="24"/>
          <w:szCs w:val="24"/>
        </w:rPr>
        <w:t xml:space="preserve">А ОСЕС, в изпълнение на своята одитна дейност, ще следи за спазване на ограниченията по чл. 5к, § 1 от </w:t>
      </w:r>
      <w:r w:rsidR="00D96F13" w:rsidRPr="00D96F13">
        <w:rPr>
          <w:rFonts w:ascii="Times New Roman" w:hAnsi="Times New Roman"/>
          <w:bCs/>
          <w:sz w:val="24"/>
          <w:szCs w:val="24"/>
        </w:rPr>
        <w:t xml:space="preserve">Регламент (ЕС) 2022/576 </w:t>
      </w:r>
      <w:r w:rsidRPr="00101F43">
        <w:rPr>
          <w:rFonts w:ascii="Times New Roman" w:hAnsi="Times New Roman"/>
          <w:bCs/>
          <w:sz w:val="24"/>
          <w:szCs w:val="24"/>
        </w:rPr>
        <w:t xml:space="preserve"> и </w:t>
      </w:r>
      <w:r w:rsidRPr="00D96F13">
        <w:rPr>
          <w:rFonts w:ascii="Times New Roman" w:hAnsi="Times New Roman"/>
          <w:bCs/>
          <w:sz w:val="24"/>
          <w:szCs w:val="24"/>
        </w:rPr>
        <w:t>за наличието на декларации и информацията от посочената справка.</w:t>
      </w:r>
    </w:p>
    <w:p w14:paraId="14C4BF73" w14:textId="77777777" w:rsidR="00C60FAA" w:rsidRPr="00101F43" w:rsidRDefault="00C60FAA"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Възложителите са длъжни да спазват Регламента на всички етапи от процеса по възлагане, сключване и изпълнение на договори за обществени поръчки. Отговорността за посочената информация е на декларатора.</w:t>
      </w:r>
    </w:p>
    <w:p w14:paraId="5AF152B4" w14:textId="4E8DC8A9" w:rsidR="00C60FAA" w:rsidRPr="00101F43" w:rsidRDefault="00C60FAA"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Повече информация по прилагането на ограничителните мерки може да бъде намерена на официалната страница на АОП, на следния ел</w:t>
      </w:r>
      <w:r>
        <w:rPr>
          <w:rFonts w:ascii="Times New Roman" w:hAnsi="Times New Roman"/>
          <w:bCs/>
          <w:sz w:val="24"/>
          <w:szCs w:val="24"/>
        </w:rPr>
        <w:t>ектронен</w:t>
      </w:r>
      <w:r w:rsidRPr="00101F43">
        <w:rPr>
          <w:rFonts w:ascii="Times New Roman" w:hAnsi="Times New Roman"/>
          <w:bCs/>
          <w:sz w:val="24"/>
          <w:szCs w:val="24"/>
        </w:rPr>
        <w:t xml:space="preserve"> адрес: </w:t>
      </w:r>
      <w:r>
        <w:rPr>
          <w:rFonts w:ascii="Times New Roman" w:hAnsi="Times New Roman"/>
          <w:bCs/>
          <w:sz w:val="24"/>
          <w:szCs w:val="24"/>
        </w:rPr>
        <w:t xml:space="preserve"> </w:t>
      </w:r>
      <w:hyperlink r:id="rId9" w:history="1">
        <w:r w:rsidR="00A14CA3" w:rsidRPr="00A14CA3">
          <w:rPr>
            <w:rStyle w:val="Hyperlink"/>
            <w:rFonts w:ascii="Times New Roman" w:hAnsi="Times New Roman"/>
            <w:bCs/>
            <w:sz w:val="24"/>
            <w:szCs w:val="24"/>
          </w:rPr>
          <w:t>https://www2.aop.bg/politiki-i-strategicheski-dokumenti/politiki-na-es1/ogranichitelni-merki-na-es/</w:t>
        </w:r>
      </w:hyperlink>
    </w:p>
    <w:p w14:paraId="76FE9882" w14:textId="77777777" w:rsidR="00C60FAA" w:rsidRPr="00101F43" w:rsidRDefault="00C60FAA"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На същата страница са налични:</w:t>
      </w:r>
    </w:p>
    <w:p w14:paraId="202D9A41" w14:textId="39BF1E19" w:rsidR="00C60FAA" w:rsidRPr="004A2812" w:rsidRDefault="00C60FAA" w:rsidP="00560702">
      <w:pPr>
        <w:pStyle w:val="ListParagraph"/>
        <w:numPr>
          <w:ilvl w:val="0"/>
          <w:numId w:val="34"/>
        </w:numPr>
        <w:spacing w:after="120" w:line="240" w:lineRule="auto"/>
        <w:contextualSpacing w:val="0"/>
        <w:jc w:val="both"/>
        <w:rPr>
          <w:rFonts w:ascii="Times New Roman" w:hAnsi="Times New Roman"/>
          <w:bCs/>
          <w:sz w:val="24"/>
          <w:szCs w:val="24"/>
        </w:rPr>
      </w:pPr>
      <w:r w:rsidRPr="004A2812">
        <w:rPr>
          <w:rFonts w:ascii="Times New Roman" w:hAnsi="Times New Roman"/>
          <w:bCs/>
          <w:sz w:val="24"/>
          <w:szCs w:val="24"/>
        </w:rPr>
        <w:t xml:space="preserve">образец на декларация по чл. 5к, §1 от Регламента </w:t>
      </w:r>
      <w:hyperlink r:id="rId10" w:history="1">
        <w:r w:rsidR="00F92477" w:rsidRPr="00F92477">
          <w:rPr>
            <w:rStyle w:val="Hyperlink"/>
            <w:rFonts w:ascii="Times New Roman" w:hAnsi="Times New Roman"/>
            <w:bCs/>
            <w:sz w:val="24"/>
            <w:szCs w:val="24"/>
          </w:rPr>
          <w:t>https://www2.aop.bg/wp-content/uploads/2023/03/dekl-1.pdf</w:t>
        </w:r>
      </w:hyperlink>
      <w:r w:rsidR="00F92477">
        <w:rPr>
          <w:rFonts w:ascii="Times New Roman" w:hAnsi="Times New Roman"/>
          <w:bCs/>
          <w:sz w:val="24"/>
          <w:szCs w:val="24"/>
        </w:rPr>
        <w:t xml:space="preserve"> </w:t>
      </w:r>
    </w:p>
    <w:p w14:paraId="1083802A" w14:textId="11645FE7" w:rsidR="00C60FAA" w:rsidRPr="004A2812" w:rsidRDefault="00C60FAA" w:rsidP="00560702">
      <w:pPr>
        <w:pStyle w:val="ListParagraph"/>
        <w:numPr>
          <w:ilvl w:val="0"/>
          <w:numId w:val="34"/>
        </w:numPr>
        <w:spacing w:after="120" w:line="240" w:lineRule="auto"/>
        <w:contextualSpacing w:val="0"/>
        <w:jc w:val="both"/>
        <w:rPr>
          <w:rFonts w:ascii="Times New Roman" w:hAnsi="Times New Roman"/>
          <w:bCs/>
          <w:sz w:val="24"/>
          <w:szCs w:val="24"/>
        </w:rPr>
      </w:pPr>
      <w:r w:rsidRPr="004A2812">
        <w:rPr>
          <w:rFonts w:ascii="Times New Roman" w:hAnsi="Times New Roman"/>
          <w:bCs/>
          <w:sz w:val="24"/>
          <w:szCs w:val="24"/>
        </w:rPr>
        <w:t>актуалните стойностни прагове, при които се прилага регламент</w:t>
      </w:r>
      <w:r>
        <w:rPr>
          <w:rFonts w:ascii="Times New Roman" w:hAnsi="Times New Roman"/>
          <w:bCs/>
          <w:sz w:val="24"/>
          <w:szCs w:val="24"/>
        </w:rPr>
        <w:t>ът</w:t>
      </w:r>
      <w:r w:rsidRPr="004A2812">
        <w:rPr>
          <w:rFonts w:ascii="Times New Roman" w:hAnsi="Times New Roman"/>
          <w:bCs/>
          <w:sz w:val="24"/>
          <w:szCs w:val="24"/>
        </w:rPr>
        <w:t xml:space="preserve"> - </w:t>
      </w:r>
      <w:hyperlink r:id="rId11" w:history="1">
        <w:r w:rsidR="00F92477" w:rsidRPr="00F92477">
          <w:rPr>
            <w:rStyle w:val="Hyperlink"/>
            <w:rFonts w:ascii="Times New Roman" w:hAnsi="Times New Roman"/>
            <w:bCs/>
            <w:sz w:val="24"/>
            <w:szCs w:val="24"/>
          </w:rPr>
          <w:t>https://www2.aop.bg/wp-content/uploads/2023/03/st-pragove.pdf</w:t>
        </w:r>
      </w:hyperlink>
    </w:p>
    <w:p w14:paraId="1FD888DA" w14:textId="245E90EF" w:rsidR="00C60FAA" w:rsidRPr="004A2812" w:rsidRDefault="00C60FAA" w:rsidP="00560702">
      <w:pPr>
        <w:pStyle w:val="ListParagraph"/>
        <w:numPr>
          <w:ilvl w:val="0"/>
          <w:numId w:val="34"/>
        </w:numPr>
        <w:spacing w:after="120" w:line="240" w:lineRule="auto"/>
        <w:contextualSpacing w:val="0"/>
        <w:jc w:val="both"/>
        <w:rPr>
          <w:rFonts w:ascii="Times New Roman" w:hAnsi="Times New Roman"/>
          <w:bCs/>
          <w:sz w:val="24"/>
          <w:szCs w:val="24"/>
        </w:rPr>
      </w:pPr>
      <w:r w:rsidRPr="004A2812">
        <w:rPr>
          <w:rFonts w:ascii="Times New Roman" w:hAnsi="Times New Roman"/>
          <w:bCs/>
          <w:sz w:val="24"/>
          <w:szCs w:val="24"/>
        </w:rPr>
        <w:t xml:space="preserve">често задавани въпроси и отговори във връзка </w:t>
      </w:r>
      <w:r>
        <w:rPr>
          <w:rFonts w:ascii="Times New Roman" w:hAnsi="Times New Roman"/>
          <w:bCs/>
          <w:sz w:val="24"/>
          <w:szCs w:val="24"/>
        </w:rPr>
        <w:t>с</w:t>
      </w:r>
      <w:r w:rsidRPr="004A2812">
        <w:rPr>
          <w:rFonts w:ascii="Times New Roman" w:hAnsi="Times New Roman"/>
          <w:bCs/>
          <w:sz w:val="24"/>
          <w:szCs w:val="24"/>
        </w:rPr>
        <w:t xml:space="preserve"> въведените ограничителни мерки), както и друга полезна информация</w:t>
      </w:r>
      <w:r w:rsidR="00F92477">
        <w:rPr>
          <w:rFonts w:ascii="Times New Roman" w:hAnsi="Times New Roman"/>
          <w:bCs/>
          <w:sz w:val="24"/>
          <w:szCs w:val="24"/>
        </w:rPr>
        <w:t xml:space="preserve"> </w:t>
      </w:r>
      <w:hyperlink r:id="rId12" w:history="1">
        <w:r w:rsidR="00A14CA3" w:rsidRPr="006419B9">
          <w:rPr>
            <w:rStyle w:val="Hyperlink"/>
            <w:rFonts w:ascii="Times New Roman" w:hAnsi="Times New Roman"/>
            <w:bCs/>
            <w:sz w:val="24"/>
            <w:szCs w:val="24"/>
          </w:rPr>
          <w:t>https://www2.aop.bg/wp-content/uploads/2022/07/A_Q.pdf</w:t>
        </w:r>
      </w:hyperlink>
    </w:p>
    <w:p w14:paraId="29345870" w14:textId="77777777" w:rsidR="003F2EF1" w:rsidRPr="00101F43" w:rsidRDefault="003F2EF1" w:rsidP="00560702">
      <w:pPr>
        <w:spacing w:after="120" w:line="240" w:lineRule="auto"/>
        <w:jc w:val="both"/>
        <w:rPr>
          <w:rFonts w:ascii="Times New Roman" w:hAnsi="Times New Roman"/>
          <w:bCs/>
          <w:sz w:val="24"/>
          <w:szCs w:val="24"/>
        </w:rPr>
      </w:pPr>
    </w:p>
    <w:p w14:paraId="4693B9CC" w14:textId="03459FBC" w:rsidR="008C1F72" w:rsidRPr="004E5E99" w:rsidRDefault="008C1F72" w:rsidP="000B79AC">
      <w:pPr>
        <w:pStyle w:val="Heading1"/>
        <w:numPr>
          <w:ilvl w:val="0"/>
          <w:numId w:val="50"/>
        </w:numPr>
        <w:spacing w:before="0" w:after="120" w:line="240" w:lineRule="auto"/>
        <w:jc w:val="both"/>
        <w:rPr>
          <w:rFonts w:ascii="Times New Roman" w:hAnsi="Times New Roman"/>
          <w:sz w:val="24"/>
          <w:szCs w:val="24"/>
        </w:rPr>
      </w:pPr>
      <w:r w:rsidRPr="004E5E99">
        <w:rPr>
          <w:rFonts w:ascii="Times New Roman" w:hAnsi="Times New Roman"/>
          <w:sz w:val="24"/>
          <w:szCs w:val="24"/>
        </w:rPr>
        <w:t xml:space="preserve">Документи, които следва да </w:t>
      </w:r>
      <w:r w:rsidR="00477D29">
        <w:rPr>
          <w:rFonts w:ascii="Times New Roman" w:hAnsi="Times New Roman"/>
          <w:sz w:val="24"/>
          <w:szCs w:val="24"/>
        </w:rPr>
        <w:t xml:space="preserve">се въвеждат в ИСУН 2020 </w:t>
      </w:r>
      <w:r w:rsidRPr="004E5E99">
        <w:rPr>
          <w:rFonts w:ascii="Times New Roman" w:hAnsi="Times New Roman"/>
          <w:sz w:val="24"/>
          <w:szCs w:val="24"/>
        </w:rPr>
        <w:t>при отчитане на договори за проектиране, строителство/инженеринг, осъществяване на строителен надзор и осъществяване на авторски надзор („строително досие“)</w:t>
      </w:r>
    </w:p>
    <w:p w14:paraId="128E086C" w14:textId="77777777" w:rsidR="00144648" w:rsidRDefault="00144648" w:rsidP="00560702">
      <w:pPr>
        <w:spacing w:after="120" w:line="240" w:lineRule="auto"/>
        <w:ind w:firstLine="680"/>
        <w:jc w:val="both"/>
        <w:rPr>
          <w:rFonts w:ascii="Times New Roman" w:hAnsi="Times New Roman"/>
          <w:bCs/>
          <w:sz w:val="24"/>
          <w:szCs w:val="24"/>
        </w:rPr>
      </w:pPr>
    </w:p>
    <w:p w14:paraId="2C4BA778" w14:textId="0BFE6AEF" w:rsidR="008C1F72" w:rsidRPr="00101F43"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lastRenderedPageBreak/>
        <w:t>Съгласно административни</w:t>
      </w:r>
      <w:r w:rsidR="00477D29">
        <w:rPr>
          <w:rFonts w:ascii="Times New Roman" w:hAnsi="Times New Roman"/>
          <w:bCs/>
          <w:sz w:val="24"/>
          <w:szCs w:val="24"/>
        </w:rPr>
        <w:t>я</w:t>
      </w:r>
      <w:r w:rsidRPr="00101F43">
        <w:rPr>
          <w:rFonts w:ascii="Times New Roman" w:hAnsi="Times New Roman"/>
          <w:bCs/>
          <w:sz w:val="24"/>
          <w:szCs w:val="24"/>
        </w:rPr>
        <w:t xml:space="preserve"> договор за предоставяне на безвъзмездна финансова помощ по ПНИ</w:t>
      </w:r>
      <w:r w:rsidR="00477D29">
        <w:rPr>
          <w:rFonts w:ascii="Times New Roman" w:hAnsi="Times New Roman"/>
          <w:bCs/>
          <w:sz w:val="24"/>
          <w:szCs w:val="24"/>
        </w:rPr>
        <w:t>И</w:t>
      </w:r>
      <w:r w:rsidRPr="00101F43">
        <w:rPr>
          <w:rFonts w:ascii="Times New Roman" w:hAnsi="Times New Roman"/>
          <w:bCs/>
          <w:sz w:val="24"/>
          <w:szCs w:val="24"/>
        </w:rPr>
        <w:t>ДИТ</w:t>
      </w:r>
      <w:r w:rsidR="00477D29">
        <w:rPr>
          <w:rFonts w:ascii="Times New Roman" w:hAnsi="Times New Roman"/>
          <w:bCs/>
          <w:sz w:val="24"/>
          <w:szCs w:val="24"/>
        </w:rPr>
        <w:t xml:space="preserve"> и Общите условия към него</w:t>
      </w:r>
      <w:r w:rsidRPr="00101F43">
        <w:rPr>
          <w:rFonts w:ascii="Times New Roman" w:hAnsi="Times New Roman"/>
          <w:bCs/>
          <w:sz w:val="24"/>
          <w:szCs w:val="24"/>
        </w:rPr>
        <w:t xml:space="preserve">, бенефициентите имат задължение да представят доказателства за изпълнението на финансираните дейности. </w:t>
      </w:r>
      <w:r w:rsidR="00477D29">
        <w:rPr>
          <w:rFonts w:ascii="Times New Roman" w:hAnsi="Times New Roman"/>
          <w:bCs/>
          <w:sz w:val="24"/>
          <w:szCs w:val="24"/>
        </w:rPr>
        <w:t xml:space="preserve">При наличието на дейности, свързани със строителство, следва </w:t>
      </w:r>
      <w:r w:rsidRPr="00101F43">
        <w:rPr>
          <w:rFonts w:ascii="Times New Roman" w:hAnsi="Times New Roman"/>
          <w:bCs/>
          <w:sz w:val="24"/>
          <w:szCs w:val="24"/>
        </w:rPr>
        <w:t xml:space="preserve">да се </w:t>
      </w:r>
      <w:r w:rsidR="00477D29">
        <w:rPr>
          <w:rFonts w:ascii="Times New Roman" w:hAnsi="Times New Roman"/>
          <w:bCs/>
          <w:sz w:val="24"/>
          <w:szCs w:val="24"/>
        </w:rPr>
        <w:t>подготви</w:t>
      </w:r>
      <w:r w:rsidRPr="00101F43">
        <w:rPr>
          <w:rFonts w:ascii="Times New Roman" w:hAnsi="Times New Roman"/>
          <w:bCs/>
          <w:sz w:val="24"/>
          <w:szCs w:val="24"/>
        </w:rPr>
        <w:t xml:space="preserve"> пълно </w:t>
      </w:r>
      <w:r w:rsidR="00477D29">
        <w:rPr>
          <w:rFonts w:ascii="Times New Roman" w:hAnsi="Times New Roman"/>
          <w:bCs/>
          <w:sz w:val="24"/>
          <w:szCs w:val="24"/>
        </w:rPr>
        <w:t>„</w:t>
      </w:r>
      <w:r w:rsidRPr="00101F43">
        <w:rPr>
          <w:rFonts w:ascii="Times New Roman" w:hAnsi="Times New Roman"/>
          <w:bCs/>
          <w:sz w:val="24"/>
          <w:szCs w:val="24"/>
        </w:rPr>
        <w:t>строително досие</w:t>
      </w:r>
      <w:r w:rsidR="00477D29">
        <w:rPr>
          <w:rFonts w:ascii="Times New Roman" w:hAnsi="Times New Roman"/>
          <w:bCs/>
          <w:sz w:val="24"/>
          <w:szCs w:val="24"/>
        </w:rPr>
        <w:t>“</w:t>
      </w:r>
      <w:r w:rsidRPr="00101F43">
        <w:rPr>
          <w:rFonts w:ascii="Times New Roman" w:hAnsi="Times New Roman"/>
          <w:bCs/>
          <w:sz w:val="24"/>
          <w:szCs w:val="24"/>
        </w:rPr>
        <w:t xml:space="preserve"> по съответния договор в ИСУН 2020. Бенефициентите са задължени да прикачват „строителното досие“ в ИСУН 2020 към всеки пакет отчетни документи, с ко</w:t>
      </w:r>
      <w:r w:rsidR="00477D29">
        <w:rPr>
          <w:rFonts w:ascii="Times New Roman" w:hAnsi="Times New Roman"/>
          <w:bCs/>
          <w:sz w:val="24"/>
          <w:szCs w:val="24"/>
        </w:rPr>
        <w:t>и</w:t>
      </w:r>
      <w:r w:rsidRPr="00101F43">
        <w:rPr>
          <w:rFonts w:ascii="Times New Roman" w:hAnsi="Times New Roman"/>
          <w:bCs/>
          <w:sz w:val="24"/>
          <w:szCs w:val="24"/>
        </w:rPr>
        <w:t>то се искат за възстановяване средства по фактури за междинно и окончателно плащане по договори за строителство, строителен надзор, проектиране и авторски надзор.</w:t>
      </w:r>
    </w:p>
    <w:p w14:paraId="749D79FC" w14:textId="596A54E8" w:rsidR="008C1F72" w:rsidRPr="00101F43"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 xml:space="preserve">При извършване на строително-монтажни работи (СМР), свързани с дейности по строителство, ремонт и/или реконструкции и други, </w:t>
      </w:r>
      <w:r w:rsidR="001B083F">
        <w:rPr>
          <w:rFonts w:ascii="Times New Roman" w:hAnsi="Times New Roman"/>
          <w:bCs/>
          <w:sz w:val="24"/>
          <w:szCs w:val="24"/>
        </w:rPr>
        <w:t>които са</w:t>
      </w:r>
      <w:r w:rsidR="001B083F">
        <w:rPr>
          <w:rFonts w:ascii="Times New Roman" w:hAnsi="Times New Roman"/>
          <w:bCs/>
          <w:sz w:val="24"/>
          <w:szCs w:val="24"/>
          <w:lang w:val="en-US"/>
        </w:rPr>
        <w:t xml:space="preserve"> </w:t>
      </w:r>
      <w:r w:rsidRPr="00101F43">
        <w:rPr>
          <w:rFonts w:ascii="Times New Roman" w:hAnsi="Times New Roman"/>
          <w:bCs/>
          <w:sz w:val="24"/>
          <w:szCs w:val="24"/>
        </w:rPr>
        <w:t xml:space="preserve">обект на безвъзмездна финансова помощ, след приключване изцяло или частично на строителните дейности бенефициентът подписва приемо-предавателен протокол за СМР </w:t>
      </w:r>
      <w:r w:rsidR="00743F02">
        <w:rPr>
          <w:rFonts w:ascii="Times New Roman" w:hAnsi="Times New Roman"/>
          <w:bCs/>
          <w:sz w:val="24"/>
          <w:szCs w:val="24"/>
        </w:rPr>
        <w:t xml:space="preserve">- </w:t>
      </w:r>
      <w:r w:rsidRPr="00D97917">
        <w:rPr>
          <w:rFonts w:ascii="Times New Roman" w:hAnsi="Times New Roman"/>
          <w:b/>
          <w:i/>
          <w:iCs/>
          <w:sz w:val="24"/>
          <w:szCs w:val="24"/>
        </w:rPr>
        <w:t>Приложение №</w:t>
      </w:r>
      <w:r w:rsidR="00996B6A" w:rsidRPr="00D97917">
        <w:rPr>
          <w:rFonts w:ascii="Times New Roman" w:hAnsi="Times New Roman"/>
          <w:b/>
          <w:i/>
          <w:iCs/>
          <w:sz w:val="24"/>
          <w:szCs w:val="24"/>
        </w:rPr>
        <w:t xml:space="preserve"> </w:t>
      </w:r>
      <w:r w:rsidR="00663A88" w:rsidRPr="00D97917">
        <w:rPr>
          <w:rFonts w:ascii="Times New Roman" w:hAnsi="Times New Roman"/>
          <w:b/>
          <w:i/>
          <w:iCs/>
          <w:sz w:val="24"/>
          <w:szCs w:val="24"/>
        </w:rPr>
        <w:t>4</w:t>
      </w:r>
      <w:r w:rsidRPr="00D97917">
        <w:rPr>
          <w:rFonts w:ascii="Times New Roman" w:hAnsi="Times New Roman"/>
          <w:bCs/>
          <w:sz w:val="24"/>
          <w:szCs w:val="24"/>
        </w:rPr>
        <w:t>.</w:t>
      </w:r>
      <w:r w:rsidRPr="00101F43">
        <w:rPr>
          <w:rFonts w:ascii="Times New Roman" w:hAnsi="Times New Roman"/>
          <w:bCs/>
          <w:sz w:val="24"/>
          <w:szCs w:val="24"/>
        </w:rPr>
        <w:t xml:space="preserve"> За всяка извършена дейност бенефициентът прилага към междинния или окончателния технически отчет доказателствена документация, както следва: </w:t>
      </w:r>
    </w:p>
    <w:p w14:paraId="50852C9E" w14:textId="1B61A39B" w:rsidR="008C1F72" w:rsidRPr="00101F43" w:rsidRDefault="008C1F72" w:rsidP="00560702">
      <w:pPr>
        <w:spacing w:after="120" w:line="240" w:lineRule="auto"/>
        <w:ind w:firstLine="680"/>
        <w:jc w:val="both"/>
        <w:rPr>
          <w:rFonts w:ascii="Times New Roman" w:hAnsi="Times New Roman"/>
          <w:bCs/>
          <w:sz w:val="24"/>
          <w:szCs w:val="24"/>
        </w:rPr>
      </w:pPr>
      <w:r w:rsidRPr="00477D29">
        <w:rPr>
          <w:rFonts w:ascii="Times New Roman" w:hAnsi="Times New Roman"/>
          <w:bCs/>
          <w:sz w:val="24"/>
          <w:szCs w:val="24"/>
        </w:rPr>
        <w:t>Реализираните дейности при изпълнение на проекта и извършените за тях разходи ще бъдат признати като допустими, единствено и само ако Бенефициентът е представил технически отчет с достатъчно документални доказателства за цялостно изпълнение на заложените в Договора дейности. При непредставяне на достатъчно документални доказателства, както и при неизпълнение на заложените индикатори, УО ще възстанови частично направените от Бенефициента разходи.</w:t>
      </w:r>
    </w:p>
    <w:p w14:paraId="200D95F9" w14:textId="77777777" w:rsidR="008C1F72" w:rsidRPr="00101F43"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Техническата документация към всеки отделен договор с изпълнител задължително следва да бъде обособена в отделна папка, прикачена в .rar формат. Същата следва да носи наименованието на фирмата изпълнител (</w:t>
      </w:r>
      <w:r w:rsidRPr="00E609FA">
        <w:rPr>
          <w:rFonts w:ascii="Times New Roman" w:hAnsi="Times New Roman"/>
          <w:bCs/>
          <w:i/>
          <w:iCs/>
          <w:sz w:val="24"/>
          <w:szCs w:val="24"/>
        </w:rPr>
        <w:t>пример „АБВ“ ООД, ако има няколко договора с един изпълнител, да се посочи и номерът на съответния договор с изпълнител</w:t>
      </w:r>
      <w:r w:rsidRPr="00101F43">
        <w:rPr>
          <w:rFonts w:ascii="Times New Roman" w:hAnsi="Times New Roman"/>
          <w:bCs/>
          <w:sz w:val="24"/>
          <w:szCs w:val="24"/>
        </w:rPr>
        <w:t>). Всеки отделен файл в нея трябва да носи наименованието на съответния документ. В случай на голям брой документи, документацията може да се обособи в отделни папки в .rar формат.</w:t>
      </w:r>
    </w:p>
    <w:p w14:paraId="443F2C80" w14:textId="6D1CF621" w:rsidR="008C1F72" w:rsidRPr="003442D3" w:rsidRDefault="008C1F72" w:rsidP="00560702">
      <w:pPr>
        <w:spacing w:after="120" w:line="240" w:lineRule="auto"/>
        <w:ind w:firstLine="680"/>
        <w:jc w:val="both"/>
        <w:rPr>
          <w:rFonts w:ascii="Times New Roman" w:hAnsi="Times New Roman"/>
          <w:b/>
          <w:i/>
          <w:iCs/>
          <w:sz w:val="24"/>
          <w:szCs w:val="24"/>
        </w:rPr>
      </w:pPr>
      <w:r w:rsidRPr="00101F43">
        <w:rPr>
          <w:rFonts w:ascii="Times New Roman" w:hAnsi="Times New Roman"/>
          <w:bCs/>
          <w:sz w:val="24"/>
          <w:szCs w:val="24"/>
        </w:rPr>
        <w:t xml:space="preserve">Бенефициентите следва да ползват </w:t>
      </w:r>
      <w:r w:rsidRPr="005D283E">
        <w:rPr>
          <w:rFonts w:ascii="Times New Roman" w:hAnsi="Times New Roman"/>
          <w:bCs/>
          <w:sz w:val="24"/>
          <w:szCs w:val="24"/>
        </w:rPr>
        <w:t>унифициран образец на Протокол за приемане на извършени СМР</w:t>
      </w:r>
      <w:r w:rsidRPr="00101F43">
        <w:rPr>
          <w:rFonts w:ascii="Times New Roman" w:hAnsi="Times New Roman"/>
          <w:bCs/>
          <w:sz w:val="24"/>
          <w:szCs w:val="24"/>
        </w:rPr>
        <w:t xml:space="preserve"> във формат “.xls” (MS Office Excel) и подписан в .pdf формат</w:t>
      </w:r>
      <w:r w:rsidR="003442D3">
        <w:rPr>
          <w:rFonts w:ascii="Times New Roman" w:hAnsi="Times New Roman"/>
          <w:bCs/>
          <w:sz w:val="24"/>
          <w:szCs w:val="24"/>
        </w:rPr>
        <w:t xml:space="preserve"> съгласно формата на </w:t>
      </w:r>
      <w:r w:rsidR="003442D3" w:rsidRPr="003442D3">
        <w:rPr>
          <w:rFonts w:ascii="Times New Roman" w:hAnsi="Times New Roman"/>
          <w:b/>
          <w:i/>
          <w:iCs/>
          <w:sz w:val="24"/>
          <w:szCs w:val="24"/>
        </w:rPr>
        <w:t>Приложение№</w:t>
      </w:r>
      <w:r w:rsidR="003442D3">
        <w:rPr>
          <w:rFonts w:ascii="Times New Roman" w:hAnsi="Times New Roman"/>
          <w:b/>
          <w:i/>
          <w:iCs/>
          <w:sz w:val="24"/>
          <w:szCs w:val="24"/>
          <w:lang w:val="en-US"/>
        </w:rPr>
        <w:t>16</w:t>
      </w:r>
      <w:r w:rsidR="003442D3">
        <w:rPr>
          <w:rFonts w:ascii="Times New Roman" w:hAnsi="Times New Roman"/>
          <w:b/>
          <w:i/>
          <w:iCs/>
          <w:sz w:val="24"/>
          <w:szCs w:val="24"/>
        </w:rPr>
        <w:t>.</w:t>
      </w:r>
    </w:p>
    <w:p w14:paraId="469B096F" w14:textId="40606036" w:rsidR="008C1F72" w:rsidRPr="003442D3" w:rsidRDefault="008C1F72" w:rsidP="00560702">
      <w:pPr>
        <w:spacing w:after="120" w:line="240" w:lineRule="auto"/>
        <w:ind w:firstLine="680"/>
        <w:jc w:val="both"/>
        <w:rPr>
          <w:rFonts w:ascii="Times New Roman" w:hAnsi="Times New Roman"/>
          <w:b/>
          <w:i/>
          <w:iCs/>
          <w:sz w:val="24"/>
          <w:szCs w:val="24"/>
        </w:rPr>
      </w:pPr>
      <w:r w:rsidRPr="00101F43">
        <w:rPr>
          <w:rFonts w:ascii="Times New Roman" w:hAnsi="Times New Roman"/>
          <w:bCs/>
          <w:sz w:val="24"/>
          <w:szCs w:val="24"/>
        </w:rPr>
        <w:t>В случай на извършени промени, бенефициентите следва да представят и Заменителна/и таблица/и за извършени промени в СМР във формат “.xls” (MS Office Excel) и подписана в .pdf формат</w:t>
      </w:r>
      <w:r w:rsidR="003442D3">
        <w:rPr>
          <w:rFonts w:ascii="Times New Roman" w:hAnsi="Times New Roman"/>
          <w:bCs/>
          <w:sz w:val="24"/>
          <w:szCs w:val="24"/>
        </w:rPr>
        <w:t>,</w:t>
      </w:r>
      <w:r w:rsidR="003442D3" w:rsidRPr="003442D3">
        <w:t xml:space="preserve"> </w:t>
      </w:r>
      <w:r w:rsidR="003442D3" w:rsidRPr="003442D3">
        <w:rPr>
          <w:rFonts w:ascii="Times New Roman" w:hAnsi="Times New Roman"/>
          <w:bCs/>
          <w:sz w:val="24"/>
          <w:szCs w:val="24"/>
        </w:rPr>
        <w:t xml:space="preserve">съгласно формата на </w:t>
      </w:r>
      <w:r w:rsidR="003442D3" w:rsidRPr="003442D3">
        <w:rPr>
          <w:rFonts w:ascii="Times New Roman" w:hAnsi="Times New Roman"/>
          <w:b/>
          <w:i/>
          <w:iCs/>
          <w:sz w:val="24"/>
          <w:szCs w:val="24"/>
        </w:rPr>
        <w:t>Приложение№</w:t>
      </w:r>
      <w:r w:rsidR="003442D3">
        <w:rPr>
          <w:rFonts w:ascii="Times New Roman" w:hAnsi="Times New Roman"/>
          <w:b/>
          <w:i/>
          <w:iCs/>
          <w:sz w:val="24"/>
          <w:szCs w:val="24"/>
        </w:rPr>
        <w:t xml:space="preserve"> 17.</w:t>
      </w:r>
    </w:p>
    <w:p w14:paraId="44C5C67C" w14:textId="1485A148" w:rsidR="008C1F72" w:rsidRPr="00101F43"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 xml:space="preserve">След този етап, бенефициентът може да допълва досието единствено в случаи, в които </w:t>
      </w:r>
      <w:r w:rsidR="00477D29">
        <w:rPr>
          <w:rFonts w:ascii="Times New Roman" w:hAnsi="Times New Roman"/>
          <w:bCs/>
          <w:sz w:val="24"/>
          <w:szCs w:val="24"/>
        </w:rPr>
        <w:t>МЗ</w:t>
      </w:r>
      <w:r w:rsidRPr="00101F43">
        <w:rPr>
          <w:rFonts w:ascii="Times New Roman" w:hAnsi="Times New Roman"/>
          <w:bCs/>
          <w:sz w:val="24"/>
          <w:szCs w:val="24"/>
        </w:rPr>
        <w:t xml:space="preserve"> на </w:t>
      </w:r>
      <w:r w:rsidR="00477D29">
        <w:rPr>
          <w:rFonts w:ascii="Times New Roman" w:hAnsi="Times New Roman"/>
          <w:bCs/>
          <w:sz w:val="24"/>
          <w:szCs w:val="24"/>
        </w:rPr>
        <w:t>ПНИИДИТ</w:t>
      </w:r>
      <w:r w:rsidRPr="00101F43">
        <w:rPr>
          <w:rFonts w:ascii="Times New Roman" w:hAnsi="Times New Roman"/>
          <w:bCs/>
          <w:sz w:val="24"/>
          <w:szCs w:val="24"/>
        </w:rPr>
        <w:t xml:space="preserve"> е изискал представяне на допълнителни документи. Представянето на допълнителни документи се извършва в срока, указан в писмото, с което същите са изискани от </w:t>
      </w:r>
      <w:r w:rsidR="00477D29">
        <w:rPr>
          <w:rFonts w:ascii="Times New Roman" w:hAnsi="Times New Roman"/>
          <w:bCs/>
          <w:sz w:val="24"/>
          <w:szCs w:val="24"/>
        </w:rPr>
        <w:t>МЗ</w:t>
      </w:r>
      <w:r w:rsidRPr="00101F43">
        <w:rPr>
          <w:rFonts w:ascii="Times New Roman" w:hAnsi="Times New Roman"/>
          <w:bCs/>
          <w:sz w:val="24"/>
          <w:szCs w:val="24"/>
        </w:rPr>
        <w:t>, като документите се качват в системата ИСУН 2020 и едва след окончателното им качване в електронното досие, бенефициентът уведомява МЗ по надлежен ред.</w:t>
      </w:r>
    </w:p>
    <w:p w14:paraId="725C50BF" w14:textId="77777777" w:rsidR="008C1F72" w:rsidRPr="00101F43" w:rsidRDefault="008C1F72" w:rsidP="00560702">
      <w:pPr>
        <w:spacing w:after="120" w:line="240" w:lineRule="auto"/>
        <w:jc w:val="both"/>
        <w:rPr>
          <w:rFonts w:ascii="Times New Roman" w:hAnsi="Times New Roman"/>
          <w:bCs/>
          <w:sz w:val="24"/>
          <w:szCs w:val="24"/>
        </w:rPr>
      </w:pPr>
    </w:p>
    <w:p w14:paraId="5A929716" w14:textId="1E859F74" w:rsidR="008C1F72" w:rsidRPr="00477D29" w:rsidRDefault="008C1F72" w:rsidP="00560702">
      <w:pPr>
        <w:pStyle w:val="ListParagraph"/>
        <w:numPr>
          <w:ilvl w:val="0"/>
          <w:numId w:val="31"/>
        </w:numPr>
        <w:spacing w:after="120" w:line="240" w:lineRule="auto"/>
        <w:contextualSpacing w:val="0"/>
        <w:jc w:val="both"/>
        <w:rPr>
          <w:rFonts w:ascii="Times New Roman" w:hAnsi="Times New Roman"/>
          <w:b/>
          <w:sz w:val="24"/>
          <w:szCs w:val="24"/>
        </w:rPr>
      </w:pPr>
      <w:r w:rsidRPr="00477D29">
        <w:rPr>
          <w:rFonts w:ascii="Times New Roman" w:hAnsi="Times New Roman"/>
          <w:b/>
          <w:sz w:val="24"/>
          <w:szCs w:val="24"/>
        </w:rPr>
        <w:t xml:space="preserve">Изисквания към съдържанието на електронното строително досие. </w:t>
      </w:r>
    </w:p>
    <w:p w14:paraId="44BB0FD1" w14:textId="2EDB24C4" w:rsidR="008C1F72" w:rsidRPr="00101F43"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Определение за строително досие се съдържа в Наредба №</w:t>
      </w:r>
      <w:r w:rsidR="00477D29">
        <w:rPr>
          <w:rFonts w:ascii="Times New Roman" w:hAnsi="Times New Roman"/>
          <w:bCs/>
          <w:sz w:val="24"/>
          <w:szCs w:val="24"/>
        </w:rPr>
        <w:t xml:space="preserve"> </w:t>
      </w:r>
      <w:r w:rsidRPr="00101F43">
        <w:rPr>
          <w:rFonts w:ascii="Times New Roman" w:hAnsi="Times New Roman"/>
          <w:bCs/>
          <w:sz w:val="24"/>
          <w:szCs w:val="24"/>
        </w:rPr>
        <w:t xml:space="preserve">3 от 31.07.2003 г. за съставяне на актове и протоколи по време на строителството, а именно: </w:t>
      </w:r>
      <w:r w:rsidRPr="00477D29">
        <w:rPr>
          <w:rFonts w:ascii="Times New Roman" w:hAnsi="Times New Roman"/>
          <w:b/>
          <w:sz w:val="24"/>
          <w:szCs w:val="24"/>
        </w:rPr>
        <w:t>документацията от строителното досие на обекта (актове, протоколи, дневници, декларации за съответствие на вложените строителни продукти и други документи, изискващи се по съответен нормативен акт)</w:t>
      </w:r>
      <w:r w:rsidRPr="00101F43">
        <w:rPr>
          <w:rFonts w:ascii="Times New Roman" w:hAnsi="Times New Roman"/>
          <w:bCs/>
          <w:sz w:val="24"/>
          <w:szCs w:val="24"/>
        </w:rPr>
        <w:t>, както и на тези за проведени изпитвания, измервания и др., доказващи правилността на изпълнението, и др.</w:t>
      </w:r>
    </w:p>
    <w:p w14:paraId="575AA32F" w14:textId="77777777" w:rsidR="008C1F72" w:rsidRPr="00101F43"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За приключените СМР дейности (на етап окончателно отчитане на СМР), документацията, оформяща електронното строително досие, въведена в ИСУН 2020, следва да съдържа следните основни документи:</w:t>
      </w:r>
    </w:p>
    <w:p w14:paraId="312B6D00" w14:textId="334F970D" w:rsidR="00A11777" w:rsidRPr="00A11777" w:rsidRDefault="00A11777" w:rsidP="00560702">
      <w:pPr>
        <w:numPr>
          <w:ilvl w:val="0"/>
          <w:numId w:val="35"/>
        </w:numPr>
        <w:spacing w:after="120" w:line="240" w:lineRule="auto"/>
        <w:jc w:val="both"/>
        <w:rPr>
          <w:rFonts w:ascii="Times New Roman" w:hAnsi="Times New Roman"/>
          <w:sz w:val="24"/>
        </w:rPr>
      </w:pPr>
      <w:r w:rsidRPr="00A11777">
        <w:rPr>
          <w:rFonts w:ascii="Times New Roman" w:hAnsi="Times New Roman"/>
          <w:sz w:val="24"/>
        </w:rPr>
        <w:t>Опис от бенефициента за приложената строителна документация</w:t>
      </w:r>
      <w:r w:rsidR="0034640B">
        <w:rPr>
          <w:rFonts w:ascii="Times New Roman" w:hAnsi="Times New Roman"/>
          <w:sz w:val="24"/>
        </w:rPr>
        <w:t>;</w:t>
      </w:r>
    </w:p>
    <w:p w14:paraId="6A015F35" w14:textId="7292A167" w:rsidR="00A11777" w:rsidRPr="00A11777" w:rsidRDefault="00A11777" w:rsidP="00560702">
      <w:pPr>
        <w:numPr>
          <w:ilvl w:val="0"/>
          <w:numId w:val="35"/>
        </w:numPr>
        <w:spacing w:after="120" w:line="240" w:lineRule="auto"/>
        <w:jc w:val="both"/>
        <w:rPr>
          <w:rFonts w:ascii="Times New Roman" w:hAnsi="Times New Roman"/>
          <w:sz w:val="24"/>
        </w:rPr>
      </w:pPr>
      <w:r w:rsidRPr="00A11777">
        <w:rPr>
          <w:rFonts w:ascii="Times New Roman" w:hAnsi="Times New Roman"/>
          <w:sz w:val="24"/>
        </w:rPr>
        <w:lastRenderedPageBreak/>
        <w:t>Документ</w:t>
      </w:r>
      <w:r w:rsidR="001522CB">
        <w:rPr>
          <w:rFonts w:ascii="Times New Roman" w:hAnsi="Times New Roman"/>
          <w:sz w:val="24"/>
        </w:rPr>
        <w:t>,</w:t>
      </w:r>
      <w:r w:rsidRPr="00A11777">
        <w:rPr>
          <w:rFonts w:ascii="Times New Roman" w:hAnsi="Times New Roman"/>
          <w:sz w:val="24"/>
        </w:rPr>
        <w:t xml:space="preserve"> удостоверяващ правото на ползване върху съответния недвижим имот, обект на интервенция (нотариален акт, договор за наем и други);</w:t>
      </w:r>
    </w:p>
    <w:p w14:paraId="51AE55A9" w14:textId="77777777" w:rsidR="00A11777" w:rsidRPr="00A11777" w:rsidRDefault="00A11777" w:rsidP="00560702">
      <w:pPr>
        <w:numPr>
          <w:ilvl w:val="0"/>
          <w:numId w:val="35"/>
        </w:numPr>
        <w:spacing w:after="120" w:line="240" w:lineRule="auto"/>
        <w:jc w:val="both"/>
        <w:rPr>
          <w:rFonts w:ascii="Times New Roman" w:hAnsi="Times New Roman"/>
          <w:sz w:val="24"/>
        </w:rPr>
      </w:pPr>
      <w:r w:rsidRPr="00A11777">
        <w:rPr>
          <w:rFonts w:ascii="Times New Roman" w:hAnsi="Times New Roman"/>
          <w:sz w:val="24"/>
        </w:rPr>
        <w:t>Документи, свързани с изготвянето на инвестиционните проекти:</w:t>
      </w:r>
    </w:p>
    <w:p w14:paraId="28191355" w14:textId="564A566A"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t>Виза за проектиране на основание чл.140 от ЗУТ, когато е приложимо</w:t>
      </w:r>
      <w:r w:rsidR="0034640B">
        <w:rPr>
          <w:rFonts w:ascii="Times New Roman" w:hAnsi="Times New Roman"/>
          <w:sz w:val="24"/>
        </w:rPr>
        <w:t>;</w:t>
      </w:r>
    </w:p>
    <w:p w14:paraId="65075CAC" w14:textId="77777777"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t>Договор за изработването на инвестиционен проект и/или авторски надзор по време на строителството;</w:t>
      </w:r>
    </w:p>
    <w:p w14:paraId="667B268C" w14:textId="77777777"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t>Технически проект (ако е приложим) - при отчитане на окончателно плащане на дейности по изработване на технически инвестиционен проект (ТИП), финансирани със средства по ПНИИДИТ.</w:t>
      </w:r>
    </w:p>
    <w:p w14:paraId="1D82B090" w14:textId="5A913D57" w:rsidR="00A11777" w:rsidRPr="00A11777" w:rsidRDefault="00A11777" w:rsidP="00560702">
      <w:pPr>
        <w:spacing w:after="120" w:line="240" w:lineRule="auto"/>
        <w:jc w:val="both"/>
        <w:rPr>
          <w:rFonts w:ascii="Times New Roman" w:hAnsi="Times New Roman"/>
          <w:i/>
          <w:iCs/>
          <w:sz w:val="24"/>
        </w:rPr>
      </w:pPr>
      <w:r w:rsidRPr="00A11777">
        <w:rPr>
          <w:rFonts w:ascii="Times New Roman" w:hAnsi="Times New Roman"/>
          <w:i/>
          <w:iCs/>
          <w:sz w:val="24"/>
        </w:rPr>
        <w:t>Забележка: Ако техническия</w:t>
      </w:r>
      <w:r w:rsidR="00AC0787">
        <w:rPr>
          <w:rFonts w:ascii="Times New Roman" w:hAnsi="Times New Roman"/>
          <w:i/>
          <w:iCs/>
          <w:sz w:val="24"/>
        </w:rPr>
        <w:t>т</w:t>
      </w:r>
      <w:r w:rsidRPr="00A11777">
        <w:rPr>
          <w:rFonts w:ascii="Times New Roman" w:hAnsi="Times New Roman"/>
          <w:i/>
          <w:iCs/>
          <w:sz w:val="24"/>
        </w:rPr>
        <w:t xml:space="preserve"> инвестиционен проект се одобрява по реда на Закона за устройство на територията за издаване на Разрешение за строеж, то следва да бъде представен с наличието на всички атрибути, потвърждаващи съгласуването и одобряването му от съответните органи.</w:t>
      </w:r>
    </w:p>
    <w:p w14:paraId="39BC46C6" w14:textId="258854BC"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t>Работен проект (ако е приложим) - при отчитане на окончателно плащане на дейности по изработване на работен инвестиционен проект, финансирани със средства по ПНИИДИТ</w:t>
      </w:r>
      <w:r w:rsidR="00AC0787">
        <w:rPr>
          <w:rFonts w:ascii="Times New Roman" w:hAnsi="Times New Roman"/>
          <w:sz w:val="24"/>
        </w:rPr>
        <w:t>;</w:t>
      </w:r>
    </w:p>
    <w:p w14:paraId="06F3F831" w14:textId="548A5055"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t>Копие на съгласувана Количествено-стойностна сметка (КСС) като част от проектно-сметната документация на инвестиционния проект</w:t>
      </w:r>
      <w:r w:rsidR="00AC0787">
        <w:rPr>
          <w:rFonts w:ascii="Times New Roman" w:hAnsi="Times New Roman"/>
          <w:sz w:val="24"/>
        </w:rPr>
        <w:t>;</w:t>
      </w:r>
    </w:p>
    <w:p w14:paraId="5885369B" w14:textId="77777777"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t>Съгласувателни писма със съответните институции, сертификати, лицензи и др. документи съгласно приложимото законодателство;</w:t>
      </w:r>
    </w:p>
    <w:p w14:paraId="098CCB1A" w14:textId="24BFB708"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t>Приемо-предавателен протокол за придобиване на инвестиционен проект, подписан от бенефициента и изпълнителя (в случай че е приложимо)</w:t>
      </w:r>
      <w:r w:rsidR="001E1CE8">
        <w:rPr>
          <w:rFonts w:ascii="Times New Roman" w:hAnsi="Times New Roman"/>
          <w:sz w:val="24"/>
        </w:rPr>
        <w:t>;</w:t>
      </w:r>
    </w:p>
    <w:p w14:paraId="79586268" w14:textId="69DD7E9A"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t>Друга документация съгласно условията на договора – възлагателни писма, документация</w:t>
      </w:r>
      <w:r w:rsidR="001522CB">
        <w:rPr>
          <w:rFonts w:ascii="Times New Roman" w:hAnsi="Times New Roman"/>
          <w:sz w:val="24"/>
        </w:rPr>
        <w:t>,</w:t>
      </w:r>
      <w:r w:rsidRPr="00A11777">
        <w:rPr>
          <w:rFonts w:ascii="Times New Roman" w:hAnsi="Times New Roman"/>
          <w:sz w:val="24"/>
        </w:rPr>
        <w:t xml:space="preserve"> удостоверяваща получаването, връщането, съгласуването и предаването на инвестиционния проект, и др.</w:t>
      </w:r>
      <w:r w:rsidR="001E1CE8">
        <w:rPr>
          <w:rFonts w:ascii="Times New Roman" w:hAnsi="Times New Roman"/>
          <w:sz w:val="24"/>
        </w:rPr>
        <w:t>;</w:t>
      </w:r>
    </w:p>
    <w:p w14:paraId="4EC4384D" w14:textId="77777777"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t>Приемо-предавателен протокол за осъществяване на авторски надзор на обекта (в случай че е приложимо).</w:t>
      </w:r>
    </w:p>
    <w:p w14:paraId="58B0BA03" w14:textId="77777777" w:rsidR="00A11777" w:rsidRPr="00A11777" w:rsidRDefault="00A11777" w:rsidP="00560702">
      <w:pPr>
        <w:numPr>
          <w:ilvl w:val="0"/>
          <w:numId w:val="35"/>
        </w:numPr>
        <w:spacing w:after="120" w:line="240" w:lineRule="auto"/>
        <w:jc w:val="both"/>
        <w:rPr>
          <w:rFonts w:ascii="Times New Roman" w:hAnsi="Times New Roman"/>
          <w:sz w:val="24"/>
        </w:rPr>
      </w:pPr>
      <w:r w:rsidRPr="00A11777">
        <w:rPr>
          <w:rFonts w:ascii="Times New Roman" w:hAnsi="Times New Roman"/>
          <w:sz w:val="24"/>
        </w:rPr>
        <w:t>Разрешение за строеж (ако е приложимо)</w:t>
      </w:r>
      <w:r w:rsidRPr="00851E51">
        <w:rPr>
          <w:rFonts w:ascii="Times New Roman" w:hAnsi="Times New Roman"/>
          <w:sz w:val="24"/>
        </w:rPr>
        <w:t xml:space="preserve"> </w:t>
      </w:r>
      <w:r w:rsidRPr="00A11777">
        <w:rPr>
          <w:rFonts w:ascii="Times New Roman" w:hAnsi="Times New Roman"/>
          <w:sz w:val="24"/>
        </w:rPr>
        <w:t>или становище защо не е необходимо разрешение за строеж, заедно със становище за категорията на обекта (ако е приложимо);</w:t>
      </w:r>
    </w:p>
    <w:p w14:paraId="0EDCEF57" w14:textId="77777777" w:rsidR="00A11777" w:rsidRPr="00A11777" w:rsidRDefault="00A11777" w:rsidP="00560702">
      <w:pPr>
        <w:spacing w:after="120" w:line="240" w:lineRule="auto"/>
        <w:jc w:val="both"/>
        <w:rPr>
          <w:rFonts w:ascii="Times New Roman" w:hAnsi="Times New Roman"/>
          <w:i/>
          <w:iCs/>
          <w:sz w:val="24"/>
        </w:rPr>
      </w:pPr>
      <w:r w:rsidRPr="00A11777">
        <w:rPr>
          <w:rFonts w:ascii="Times New Roman" w:hAnsi="Times New Roman"/>
          <w:i/>
          <w:iCs/>
          <w:sz w:val="24"/>
        </w:rPr>
        <w:t>Забележка: Ако съгласно договора за изготвяне на проектна документация окончателното плащане по изготвяне на технически / работен проект е обвързано с издаването на Разрешение за строеж, то следва разрешението да се представи заедно с проектната документация при отчитане на окончателно плащане на дейности по изработване на технически инвестиционен проект.</w:t>
      </w:r>
    </w:p>
    <w:p w14:paraId="4CD6A5CF" w14:textId="77777777" w:rsidR="00A11777" w:rsidRPr="00A11777" w:rsidRDefault="00A11777" w:rsidP="00560702">
      <w:pPr>
        <w:numPr>
          <w:ilvl w:val="0"/>
          <w:numId w:val="35"/>
        </w:numPr>
        <w:spacing w:after="120" w:line="240" w:lineRule="auto"/>
        <w:jc w:val="both"/>
        <w:rPr>
          <w:rFonts w:ascii="Times New Roman" w:hAnsi="Times New Roman"/>
          <w:sz w:val="24"/>
        </w:rPr>
      </w:pPr>
      <w:r w:rsidRPr="00A11777">
        <w:rPr>
          <w:rFonts w:ascii="Times New Roman" w:hAnsi="Times New Roman"/>
          <w:sz w:val="24"/>
        </w:rPr>
        <w:t>Документи, свързани с осъществяване на строително-ремонтните дейности:</w:t>
      </w:r>
    </w:p>
    <w:p w14:paraId="61A3E1CB" w14:textId="77777777"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t>Договор за СМР със съответната количествено-стойностна сметка (КСС);</w:t>
      </w:r>
    </w:p>
    <w:p w14:paraId="671A22A7" w14:textId="77777777"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t>Заповеди за определяне на:</w:t>
      </w:r>
    </w:p>
    <w:p w14:paraId="70B04ECF" w14:textId="77777777" w:rsidR="00A11777" w:rsidRPr="00A11777" w:rsidRDefault="00A11777" w:rsidP="00560702">
      <w:pPr>
        <w:numPr>
          <w:ilvl w:val="2"/>
          <w:numId w:val="35"/>
        </w:numPr>
        <w:spacing w:after="120" w:line="240" w:lineRule="auto"/>
        <w:jc w:val="both"/>
        <w:rPr>
          <w:rFonts w:ascii="Times New Roman" w:hAnsi="Times New Roman"/>
          <w:sz w:val="24"/>
        </w:rPr>
      </w:pPr>
      <w:r w:rsidRPr="00A11777">
        <w:rPr>
          <w:rFonts w:ascii="Times New Roman" w:hAnsi="Times New Roman"/>
          <w:sz w:val="24"/>
        </w:rPr>
        <w:t>Технически ръководител на обект от страна на строителя;</w:t>
      </w:r>
    </w:p>
    <w:p w14:paraId="36CC5BDA" w14:textId="77777777" w:rsidR="00A11777" w:rsidRPr="00A11777" w:rsidRDefault="00A11777" w:rsidP="00560702">
      <w:pPr>
        <w:numPr>
          <w:ilvl w:val="2"/>
          <w:numId w:val="35"/>
        </w:numPr>
        <w:spacing w:after="120" w:line="240" w:lineRule="auto"/>
        <w:jc w:val="both"/>
        <w:rPr>
          <w:rFonts w:ascii="Times New Roman" w:hAnsi="Times New Roman"/>
          <w:sz w:val="24"/>
        </w:rPr>
      </w:pPr>
      <w:r w:rsidRPr="00A11777">
        <w:rPr>
          <w:rFonts w:ascii="Times New Roman" w:hAnsi="Times New Roman"/>
          <w:sz w:val="24"/>
        </w:rPr>
        <w:t>Координатор по здравословни и безопасни условия на труд;</w:t>
      </w:r>
    </w:p>
    <w:p w14:paraId="58EC8F63" w14:textId="5BEA9D4F" w:rsidR="00A11777" w:rsidRPr="00A11777" w:rsidRDefault="00A11777" w:rsidP="00560702">
      <w:pPr>
        <w:numPr>
          <w:ilvl w:val="2"/>
          <w:numId w:val="35"/>
        </w:numPr>
        <w:spacing w:after="120" w:line="240" w:lineRule="auto"/>
        <w:jc w:val="both"/>
        <w:rPr>
          <w:rFonts w:ascii="Times New Roman" w:hAnsi="Times New Roman"/>
          <w:sz w:val="24"/>
        </w:rPr>
      </w:pPr>
      <w:r w:rsidRPr="00A11777">
        <w:rPr>
          <w:rFonts w:ascii="Times New Roman" w:hAnsi="Times New Roman"/>
          <w:sz w:val="24"/>
        </w:rPr>
        <w:t>Експерт контрол по качество (ако е приложимо)</w:t>
      </w:r>
      <w:r w:rsidR="00DE3528">
        <w:rPr>
          <w:rFonts w:ascii="Times New Roman" w:hAnsi="Times New Roman"/>
          <w:sz w:val="24"/>
        </w:rPr>
        <w:t>;</w:t>
      </w:r>
    </w:p>
    <w:p w14:paraId="0645B6F7" w14:textId="250C4A21" w:rsidR="00A11777" w:rsidRPr="00A11777" w:rsidRDefault="00A11777" w:rsidP="00560702">
      <w:pPr>
        <w:numPr>
          <w:ilvl w:val="2"/>
          <w:numId w:val="35"/>
        </w:numPr>
        <w:spacing w:after="120" w:line="240" w:lineRule="auto"/>
        <w:jc w:val="both"/>
        <w:rPr>
          <w:rFonts w:ascii="Times New Roman" w:hAnsi="Times New Roman"/>
          <w:sz w:val="24"/>
        </w:rPr>
      </w:pPr>
      <w:r w:rsidRPr="00A11777">
        <w:rPr>
          <w:rFonts w:ascii="Times New Roman" w:hAnsi="Times New Roman"/>
          <w:sz w:val="24"/>
        </w:rPr>
        <w:t>Други лица, определени по контрола на изпълнението на строително-монтажните работи</w:t>
      </w:r>
      <w:r w:rsidR="00DE3528">
        <w:rPr>
          <w:rFonts w:ascii="Times New Roman" w:hAnsi="Times New Roman"/>
          <w:sz w:val="24"/>
        </w:rPr>
        <w:t>.</w:t>
      </w:r>
    </w:p>
    <w:p w14:paraId="3B88C7B8" w14:textId="77777777"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t>Документи по започване на строителството:</w:t>
      </w:r>
    </w:p>
    <w:p w14:paraId="0962BB35" w14:textId="77777777" w:rsidR="00A11777" w:rsidRPr="00A11777" w:rsidRDefault="00A11777" w:rsidP="00560702">
      <w:pPr>
        <w:numPr>
          <w:ilvl w:val="2"/>
          <w:numId w:val="35"/>
        </w:numPr>
        <w:spacing w:after="120" w:line="240" w:lineRule="auto"/>
        <w:jc w:val="both"/>
        <w:rPr>
          <w:rFonts w:ascii="Times New Roman" w:hAnsi="Times New Roman"/>
          <w:sz w:val="24"/>
        </w:rPr>
      </w:pPr>
      <w:r w:rsidRPr="00A11777">
        <w:rPr>
          <w:rFonts w:ascii="Times New Roman" w:hAnsi="Times New Roman"/>
          <w:sz w:val="24"/>
        </w:rPr>
        <w:lastRenderedPageBreak/>
        <w:t>протокол за откриване на строителна площадка и за определяне на строителна линия и ниво (приложения № 2 и 2а)</w:t>
      </w:r>
    </w:p>
    <w:p w14:paraId="2BB4A02B" w14:textId="45668758" w:rsidR="00A11777" w:rsidRPr="00A11777" w:rsidRDefault="00851E51" w:rsidP="00560702">
      <w:pPr>
        <w:spacing w:after="120" w:line="240" w:lineRule="auto"/>
        <w:ind w:firstLine="567"/>
        <w:jc w:val="both"/>
        <w:rPr>
          <w:rFonts w:ascii="Times New Roman" w:hAnsi="Times New Roman"/>
          <w:sz w:val="24"/>
        </w:rPr>
      </w:pPr>
      <w:r>
        <w:rPr>
          <w:rFonts w:ascii="Times New Roman" w:hAnsi="Times New Roman"/>
          <w:sz w:val="24"/>
        </w:rPr>
        <w:t>и/</w:t>
      </w:r>
      <w:r w:rsidR="00A11777" w:rsidRPr="00A11777">
        <w:rPr>
          <w:rFonts w:ascii="Times New Roman" w:hAnsi="Times New Roman"/>
          <w:sz w:val="24"/>
        </w:rPr>
        <w:t>или,</w:t>
      </w:r>
    </w:p>
    <w:p w14:paraId="4B716923" w14:textId="77777777" w:rsidR="00A11777" w:rsidRPr="00A11777" w:rsidRDefault="00A11777" w:rsidP="00560702">
      <w:pPr>
        <w:numPr>
          <w:ilvl w:val="2"/>
          <w:numId w:val="35"/>
        </w:numPr>
        <w:spacing w:after="120" w:line="240" w:lineRule="auto"/>
        <w:jc w:val="both"/>
        <w:rPr>
          <w:rFonts w:ascii="Times New Roman" w:hAnsi="Times New Roman"/>
          <w:sz w:val="24"/>
        </w:rPr>
      </w:pPr>
      <w:r w:rsidRPr="00A11777">
        <w:rPr>
          <w:rFonts w:ascii="Times New Roman" w:hAnsi="Times New Roman"/>
          <w:sz w:val="24"/>
        </w:rPr>
        <w:t>възлагателно писмо</w:t>
      </w:r>
    </w:p>
    <w:p w14:paraId="58DB438C" w14:textId="2C6B0F0F" w:rsidR="00A11777" w:rsidRPr="00A11777" w:rsidRDefault="00851E51" w:rsidP="00560702">
      <w:pPr>
        <w:spacing w:after="120" w:line="240" w:lineRule="auto"/>
        <w:ind w:firstLine="567"/>
        <w:jc w:val="both"/>
        <w:rPr>
          <w:rFonts w:ascii="Times New Roman" w:hAnsi="Times New Roman"/>
          <w:sz w:val="24"/>
        </w:rPr>
      </w:pPr>
      <w:r>
        <w:rPr>
          <w:rFonts w:ascii="Times New Roman" w:hAnsi="Times New Roman"/>
          <w:sz w:val="24"/>
        </w:rPr>
        <w:t>и/</w:t>
      </w:r>
      <w:r w:rsidR="00A11777" w:rsidRPr="00A11777">
        <w:rPr>
          <w:rFonts w:ascii="Times New Roman" w:hAnsi="Times New Roman"/>
          <w:sz w:val="24"/>
        </w:rPr>
        <w:t>или,</w:t>
      </w:r>
    </w:p>
    <w:p w14:paraId="6EBB37E9" w14:textId="77777777" w:rsidR="00A11777" w:rsidRPr="00A11777" w:rsidRDefault="00A11777" w:rsidP="00560702">
      <w:pPr>
        <w:numPr>
          <w:ilvl w:val="2"/>
          <w:numId w:val="35"/>
        </w:numPr>
        <w:spacing w:after="120" w:line="240" w:lineRule="auto"/>
        <w:jc w:val="both"/>
        <w:rPr>
          <w:rFonts w:ascii="Times New Roman" w:hAnsi="Times New Roman"/>
          <w:sz w:val="24"/>
        </w:rPr>
      </w:pPr>
      <w:r w:rsidRPr="00A11777">
        <w:rPr>
          <w:rFonts w:ascii="Times New Roman" w:hAnsi="Times New Roman"/>
          <w:sz w:val="24"/>
        </w:rPr>
        <w:t>Заповедна книга – чл. 7, ал. 2 от Наредба № 3 от 31.07.2003 г. „Строителна площадка не се открива и не се определя строителна линия и ниво за вътрешни преустройства. В тези случаи за начало на строежа следва да се счита датата на заверката на заповедната книга на строежа по чл. 158, ал. 2 във връзка с чл. 170, ал. 3 ЗУТ.“</w:t>
      </w:r>
    </w:p>
    <w:p w14:paraId="1F5CCE9F" w14:textId="71670E35"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t>Документи по Наредба № 3 от 31.07.2003 г. за съставяне на актове и протоколи по време на строителството, в зависимост от тяхната приложимост</w:t>
      </w:r>
      <w:r w:rsidR="00DE3528">
        <w:rPr>
          <w:rFonts w:ascii="Times New Roman" w:hAnsi="Times New Roman"/>
          <w:sz w:val="24"/>
        </w:rPr>
        <w:t>.</w:t>
      </w:r>
    </w:p>
    <w:p w14:paraId="318FA3D6" w14:textId="6734E530" w:rsidR="00851E51" w:rsidRPr="00851E51" w:rsidRDefault="00851E51" w:rsidP="00560702">
      <w:pPr>
        <w:numPr>
          <w:ilvl w:val="1"/>
          <w:numId w:val="35"/>
        </w:numPr>
        <w:spacing w:after="120" w:line="240" w:lineRule="auto"/>
        <w:jc w:val="both"/>
        <w:rPr>
          <w:rFonts w:ascii="Times New Roman" w:hAnsi="Times New Roman"/>
          <w:sz w:val="24"/>
        </w:rPr>
      </w:pPr>
      <w:r w:rsidRPr="000F4D4F">
        <w:rPr>
          <w:rFonts w:ascii="Times New Roman" w:hAnsi="Times New Roman"/>
          <w:sz w:val="24"/>
        </w:rPr>
        <w:t>Документите, удостоверяващи съответствие на вложените строителни продукти с изискванията по чл. 169а, ал. 1</w:t>
      </w:r>
      <w:r w:rsidR="00F67B07">
        <w:rPr>
          <w:rFonts w:ascii="Times New Roman" w:hAnsi="Times New Roman"/>
          <w:sz w:val="24"/>
        </w:rPr>
        <w:t xml:space="preserve"> от</w:t>
      </w:r>
      <w:r w:rsidRPr="000F4D4F">
        <w:rPr>
          <w:rFonts w:ascii="Times New Roman" w:hAnsi="Times New Roman"/>
          <w:sz w:val="24"/>
        </w:rPr>
        <w:t xml:space="preserve"> ЗУТ, и др., доказващи годността за употреба при спазване на основните изисквания към строежите) съгласно действащата нормативна уредба за приемане, извършване и контрол на отделните видове строителни и монтажни работи</w:t>
      </w:r>
      <w:r>
        <w:rPr>
          <w:rFonts w:ascii="Times New Roman" w:hAnsi="Times New Roman"/>
          <w:sz w:val="24"/>
        </w:rPr>
        <w:t>.</w:t>
      </w:r>
    </w:p>
    <w:p w14:paraId="01EA919A" w14:textId="066A2810"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t>Снимки на сградите, помещенията и терените преди и след извършването на строителството.</w:t>
      </w:r>
    </w:p>
    <w:p w14:paraId="1B740751" w14:textId="77777777" w:rsidR="00A11777" w:rsidRPr="00A11777" w:rsidRDefault="00A11777" w:rsidP="00560702">
      <w:pPr>
        <w:numPr>
          <w:ilvl w:val="0"/>
          <w:numId w:val="35"/>
        </w:numPr>
        <w:spacing w:after="120" w:line="240" w:lineRule="auto"/>
        <w:jc w:val="both"/>
        <w:rPr>
          <w:rFonts w:ascii="Times New Roman" w:hAnsi="Times New Roman"/>
          <w:sz w:val="24"/>
        </w:rPr>
      </w:pPr>
      <w:r w:rsidRPr="00A11777">
        <w:rPr>
          <w:rFonts w:ascii="Times New Roman" w:hAnsi="Times New Roman"/>
          <w:sz w:val="24"/>
        </w:rPr>
        <w:t>Други документи, изготвени от строителен надзор, в приложимите му части:</w:t>
      </w:r>
    </w:p>
    <w:p w14:paraId="4D49790E" w14:textId="77777777"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t>Договор за строителен надзор и/или оценка на съответствието;</w:t>
      </w:r>
    </w:p>
    <w:p w14:paraId="16B5E4A2" w14:textId="77777777"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t>Комплексен доклад за оценка на съответствието на инвестиционния проект с основните изисквания към строежите, съгласно чл. 142, ал. 1-5 от ЗУТ (ако е приложимо);</w:t>
      </w:r>
    </w:p>
    <w:p w14:paraId="5B10C675" w14:textId="77777777"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t>Окончателен доклад до ДНСК, РДНСК или Общината чл. 177 ЗУТ;</w:t>
      </w:r>
    </w:p>
    <w:p w14:paraId="2D9A6BC5" w14:textId="77777777"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t>Технически паспорт на строежа;</w:t>
      </w:r>
    </w:p>
    <w:p w14:paraId="1825224F" w14:textId="77777777"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t>Друга документация съгласно условията на договора – възлагателни писма, приемно-предавателен/ни протокол/и за удостоверяване извършването на дейността/те по договор.</w:t>
      </w:r>
    </w:p>
    <w:p w14:paraId="63A1FDF3" w14:textId="77777777" w:rsidR="00A11777" w:rsidRPr="00A11777" w:rsidRDefault="00A11777" w:rsidP="00560702">
      <w:pPr>
        <w:numPr>
          <w:ilvl w:val="0"/>
          <w:numId w:val="35"/>
        </w:numPr>
        <w:spacing w:after="120" w:line="240" w:lineRule="auto"/>
        <w:jc w:val="both"/>
        <w:rPr>
          <w:rFonts w:ascii="Times New Roman" w:hAnsi="Times New Roman"/>
          <w:sz w:val="24"/>
        </w:rPr>
      </w:pPr>
      <w:r w:rsidRPr="00A11777">
        <w:rPr>
          <w:rFonts w:ascii="Times New Roman" w:hAnsi="Times New Roman"/>
          <w:sz w:val="24"/>
        </w:rPr>
        <w:t>Документи, свързани с разплащане на строителството:</w:t>
      </w:r>
    </w:p>
    <w:p w14:paraId="58983788" w14:textId="77777777"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t>Актове за завършени натурални видове строителни и монтажни работи;</w:t>
      </w:r>
    </w:p>
    <w:p w14:paraId="62973798" w14:textId="77777777"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t>Заменителни таблици (ако е приложимо) – при наличие на замени на количества и видове работи, то заменянето им трябва да е обосновано и баланса на отпадащите и стойността на надвишените или нови количества и видове работи трябва да е нулев. Наличието на надвишени или отпаднали количества, отпаднали или нововъзникнали работи трябва да е обосновано с констативни актове или със заповеди съгласно заповедната книга. Документите, които обосновават изготвянето на заменителни таблици, трябва да се прикачат към строителната документация.</w:t>
      </w:r>
    </w:p>
    <w:p w14:paraId="5E3C9E3B" w14:textId="77777777" w:rsidR="00A11777" w:rsidRPr="00A11777" w:rsidRDefault="00A11777" w:rsidP="00560702">
      <w:pPr>
        <w:numPr>
          <w:ilvl w:val="0"/>
          <w:numId w:val="35"/>
        </w:numPr>
        <w:spacing w:after="120" w:line="240" w:lineRule="auto"/>
        <w:jc w:val="both"/>
        <w:rPr>
          <w:rFonts w:ascii="Times New Roman" w:hAnsi="Times New Roman"/>
          <w:sz w:val="24"/>
        </w:rPr>
      </w:pPr>
      <w:r w:rsidRPr="00A11777">
        <w:rPr>
          <w:rFonts w:ascii="Times New Roman" w:hAnsi="Times New Roman"/>
          <w:sz w:val="24"/>
        </w:rPr>
        <w:t>Документи, свързани с контрола и приемането на изпълнението от страна на възложителя:</w:t>
      </w:r>
    </w:p>
    <w:p w14:paraId="568F195F" w14:textId="77777777"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t>Договор за инвеститорски контрол/консултант по време на строителството и въвеждане на строежа в експлоатация, или Заповед за определяне на лице/лица, осъществяващо контрола и приемането на изпълнението от страна на възложителя</w:t>
      </w:r>
    </w:p>
    <w:p w14:paraId="4ACD267B" w14:textId="77777777"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t>Документация във връзка с отчитането изпълнението, съгласно условията на договора;</w:t>
      </w:r>
    </w:p>
    <w:p w14:paraId="3B4A15C6" w14:textId="77777777" w:rsidR="00A11777" w:rsidRPr="00A11777" w:rsidRDefault="00A11777" w:rsidP="00560702">
      <w:pPr>
        <w:numPr>
          <w:ilvl w:val="1"/>
          <w:numId w:val="35"/>
        </w:numPr>
        <w:spacing w:after="120" w:line="240" w:lineRule="auto"/>
        <w:jc w:val="both"/>
        <w:rPr>
          <w:rFonts w:ascii="Times New Roman" w:hAnsi="Times New Roman"/>
          <w:sz w:val="24"/>
        </w:rPr>
      </w:pPr>
      <w:r w:rsidRPr="00A11777">
        <w:rPr>
          <w:rFonts w:ascii="Times New Roman" w:hAnsi="Times New Roman"/>
          <w:sz w:val="24"/>
        </w:rPr>
        <w:lastRenderedPageBreak/>
        <w:t>Приемо-предавателен протокол за извършена услуга (в случай че е приложимо).</w:t>
      </w:r>
    </w:p>
    <w:p w14:paraId="646519CB" w14:textId="77777777" w:rsidR="008C1F72" w:rsidRPr="00101F43" w:rsidRDefault="008C1F72" w:rsidP="00560702">
      <w:pPr>
        <w:spacing w:after="120" w:line="240" w:lineRule="auto"/>
        <w:jc w:val="both"/>
        <w:rPr>
          <w:rFonts w:ascii="Times New Roman" w:hAnsi="Times New Roman"/>
          <w:bCs/>
          <w:sz w:val="24"/>
          <w:szCs w:val="24"/>
        </w:rPr>
      </w:pPr>
    </w:p>
    <w:p w14:paraId="159B5F9C" w14:textId="77777777" w:rsidR="008C1F72" w:rsidRPr="00101F43"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 xml:space="preserve">Горепосоченото изброяване е примерно и неизчерпателно, като с оглед спецификата на строителството, възложителят следва да представи всички относими и необходими документи във връзка с изпълнението на обекта. </w:t>
      </w:r>
    </w:p>
    <w:p w14:paraId="04AF9581" w14:textId="08617C27" w:rsidR="008C1F72" w:rsidRPr="00101F43"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Файловете на документите от електронното строително досие следва да се качват в поредността на изброяването им</w:t>
      </w:r>
      <w:r w:rsidR="005062B8">
        <w:rPr>
          <w:rFonts w:ascii="Times New Roman" w:hAnsi="Times New Roman"/>
          <w:bCs/>
          <w:sz w:val="24"/>
          <w:szCs w:val="24"/>
        </w:rPr>
        <w:t xml:space="preserve">. </w:t>
      </w:r>
      <w:r w:rsidRPr="00101F43">
        <w:rPr>
          <w:rFonts w:ascii="Times New Roman" w:hAnsi="Times New Roman"/>
          <w:bCs/>
          <w:sz w:val="24"/>
          <w:szCs w:val="24"/>
        </w:rPr>
        <w:t xml:space="preserve"> </w:t>
      </w:r>
    </w:p>
    <w:p w14:paraId="5F072152" w14:textId="12A84529" w:rsidR="008C1F72" w:rsidRPr="00101F43"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Качените файлове на документите от електронното досие на обществената поръчка се наименуват по начина, съответстващ на тяхното индивидуализиране и съдържание, съобразно указания начин за именуването им</w:t>
      </w:r>
      <w:r w:rsidR="005062B8">
        <w:rPr>
          <w:rFonts w:ascii="Times New Roman" w:hAnsi="Times New Roman"/>
          <w:bCs/>
          <w:sz w:val="24"/>
          <w:szCs w:val="24"/>
        </w:rPr>
        <w:t xml:space="preserve">. </w:t>
      </w:r>
      <w:r w:rsidRPr="00101F43">
        <w:rPr>
          <w:rFonts w:ascii="Times New Roman" w:hAnsi="Times New Roman"/>
          <w:bCs/>
          <w:sz w:val="24"/>
          <w:szCs w:val="24"/>
        </w:rPr>
        <w:t xml:space="preserve"> </w:t>
      </w:r>
    </w:p>
    <w:p w14:paraId="2F962E1E" w14:textId="77777777" w:rsidR="008C1F72" w:rsidRPr="00101F43"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При прикачване на файловете на документи, които съдържат приложения, основният документ заедно с приложенията към него се сканират в един файл и се качват съобразно гореописания ред и начин на именуване на основния файл. Препоръчва се при сканирането файловете да се запазват във формат .pdf</w:t>
      </w:r>
    </w:p>
    <w:p w14:paraId="2F73FAE2" w14:textId="77777777" w:rsidR="008C1F72" w:rsidRPr="00101F43" w:rsidRDefault="008C1F72" w:rsidP="00560702">
      <w:pPr>
        <w:spacing w:after="120" w:line="240" w:lineRule="auto"/>
        <w:ind w:firstLine="680"/>
        <w:jc w:val="both"/>
        <w:rPr>
          <w:rFonts w:ascii="Times New Roman" w:hAnsi="Times New Roman"/>
          <w:bCs/>
          <w:sz w:val="24"/>
          <w:szCs w:val="24"/>
        </w:rPr>
      </w:pPr>
      <w:r w:rsidRPr="00101F43">
        <w:rPr>
          <w:rFonts w:ascii="Times New Roman" w:hAnsi="Times New Roman"/>
          <w:bCs/>
          <w:sz w:val="24"/>
          <w:szCs w:val="24"/>
        </w:rPr>
        <w:t>Документите се прикачват към техническия отчет в отделен архивиран файл.</w:t>
      </w:r>
    </w:p>
    <w:p w14:paraId="0F6C7C9B" w14:textId="77777777" w:rsidR="008C1F72" w:rsidRPr="00101F43" w:rsidRDefault="008C1F72" w:rsidP="00560702">
      <w:pPr>
        <w:spacing w:after="120" w:line="240" w:lineRule="auto"/>
        <w:jc w:val="both"/>
        <w:rPr>
          <w:rFonts w:ascii="Times New Roman" w:hAnsi="Times New Roman"/>
          <w:bCs/>
          <w:sz w:val="24"/>
          <w:szCs w:val="24"/>
        </w:rPr>
      </w:pPr>
    </w:p>
    <w:p w14:paraId="56144B2E" w14:textId="77777777" w:rsidR="000C47F7" w:rsidRDefault="000C47F7" w:rsidP="00560702">
      <w:pPr>
        <w:spacing w:after="120" w:line="240" w:lineRule="auto"/>
        <w:rPr>
          <w:rFonts w:ascii="Times New Roman" w:hAnsi="Times New Roman"/>
          <w:bCs/>
          <w:sz w:val="24"/>
          <w:szCs w:val="24"/>
        </w:rPr>
      </w:pPr>
      <w:r>
        <w:rPr>
          <w:rFonts w:ascii="Times New Roman" w:hAnsi="Times New Roman"/>
          <w:bCs/>
          <w:sz w:val="24"/>
          <w:szCs w:val="24"/>
        </w:rPr>
        <w:br w:type="page"/>
      </w:r>
    </w:p>
    <w:p w14:paraId="2C885539" w14:textId="772EAEF2" w:rsidR="008A033E" w:rsidRPr="00FA3395" w:rsidRDefault="008A033E" w:rsidP="000B79AC">
      <w:pPr>
        <w:pStyle w:val="Heading1"/>
        <w:numPr>
          <w:ilvl w:val="0"/>
          <w:numId w:val="55"/>
        </w:numPr>
        <w:shd w:val="clear" w:color="auto" w:fill="DEEAF6" w:themeFill="accent1" w:themeFillTint="33"/>
        <w:spacing w:after="120"/>
        <w:rPr>
          <w:rFonts w:ascii="Times New Roman" w:hAnsi="Times New Roman"/>
          <w:sz w:val="24"/>
          <w:szCs w:val="24"/>
        </w:rPr>
      </w:pPr>
      <w:r w:rsidRPr="00411DA7">
        <w:rPr>
          <w:rFonts w:ascii="Times New Roman" w:hAnsi="Times New Roman"/>
          <w:sz w:val="24"/>
          <w:szCs w:val="24"/>
          <w:lang w:val="en-US"/>
        </w:rPr>
        <w:lastRenderedPageBreak/>
        <w:t>Прилагане</w:t>
      </w:r>
      <w:r w:rsidRPr="00FA3395">
        <w:rPr>
          <w:rFonts w:ascii="Times New Roman" w:hAnsi="Times New Roman"/>
          <w:sz w:val="24"/>
          <w:szCs w:val="24"/>
        </w:rPr>
        <w:t xml:space="preserve"> на правилата за </w:t>
      </w:r>
      <w:r w:rsidRPr="009C5B97">
        <w:rPr>
          <w:rFonts w:ascii="Times New Roman" w:hAnsi="Times New Roman"/>
          <w:sz w:val="24"/>
          <w:szCs w:val="24"/>
        </w:rPr>
        <w:t>държавни</w:t>
      </w:r>
      <w:r w:rsidRPr="00FA3395">
        <w:rPr>
          <w:rFonts w:ascii="Times New Roman" w:hAnsi="Times New Roman"/>
          <w:sz w:val="24"/>
          <w:szCs w:val="24"/>
        </w:rPr>
        <w:t xml:space="preserve"> </w:t>
      </w:r>
      <w:r w:rsidRPr="006D4170">
        <w:rPr>
          <w:rFonts w:ascii="Times New Roman" w:hAnsi="Times New Roman"/>
          <w:sz w:val="24"/>
          <w:szCs w:val="24"/>
        </w:rPr>
        <w:t>помощи</w:t>
      </w:r>
    </w:p>
    <w:p w14:paraId="6CED8155" w14:textId="0A1F5208" w:rsidR="00375A1C" w:rsidRDefault="00375A1C" w:rsidP="000B79AC">
      <w:pPr>
        <w:pStyle w:val="Heading1"/>
        <w:numPr>
          <w:ilvl w:val="0"/>
          <w:numId w:val="51"/>
        </w:numPr>
        <w:spacing w:before="0" w:after="120" w:line="240" w:lineRule="auto"/>
        <w:jc w:val="both"/>
        <w:rPr>
          <w:rFonts w:ascii="Times New Roman" w:hAnsi="Times New Roman"/>
          <w:sz w:val="24"/>
          <w:szCs w:val="24"/>
        </w:rPr>
      </w:pPr>
      <w:r>
        <w:rPr>
          <w:rFonts w:ascii="Times New Roman" w:hAnsi="Times New Roman"/>
          <w:sz w:val="24"/>
          <w:szCs w:val="24"/>
        </w:rPr>
        <w:t>Общи положения</w:t>
      </w:r>
    </w:p>
    <w:p w14:paraId="6E877A9C" w14:textId="77777777" w:rsidR="00375A1C" w:rsidRDefault="00375A1C" w:rsidP="00560702">
      <w:pPr>
        <w:spacing w:after="120" w:line="240" w:lineRule="auto"/>
        <w:ind w:left="142" w:firstLine="566"/>
        <w:jc w:val="both"/>
        <w:rPr>
          <w:rFonts w:ascii="Times New Roman" w:eastAsia="Times New Roman" w:hAnsi="Times New Roman"/>
          <w:color w:val="000000"/>
          <w:sz w:val="24"/>
          <w:szCs w:val="24"/>
          <w:lang w:eastAsia="da-DK"/>
        </w:rPr>
      </w:pPr>
      <w:r>
        <w:rPr>
          <w:rFonts w:ascii="Times New Roman" w:hAnsi="Times New Roman"/>
          <w:b/>
          <w:sz w:val="24"/>
          <w:szCs w:val="24"/>
        </w:rPr>
        <w:t xml:space="preserve">Бенефициентът се задължава да спазва изискванията на </w:t>
      </w:r>
      <w:r>
        <w:rPr>
          <w:rFonts w:ascii="Times New Roman" w:hAnsi="Times New Roman"/>
          <w:b/>
          <w:i/>
          <w:iCs/>
          <w:sz w:val="24"/>
          <w:szCs w:val="24"/>
        </w:rPr>
        <w:t>Рамката за държавна помощ за научни изследвания, развитие и иновации</w:t>
      </w:r>
      <w:r>
        <w:rPr>
          <w:rStyle w:val="FootnoteReference"/>
          <w:rFonts w:ascii="Times New Roman" w:hAnsi="Times New Roman"/>
          <w:b/>
          <w:i/>
          <w:iCs/>
          <w:sz w:val="24"/>
          <w:szCs w:val="24"/>
        </w:rPr>
        <w:footnoteReference w:id="1"/>
      </w:r>
      <w:r>
        <w:rPr>
          <w:rFonts w:ascii="Times New Roman" w:hAnsi="Times New Roman"/>
          <w:b/>
          <w:i/>
          <w:iCs/>
          <w:sz w:val="24"/>
          <w:szCs w:val="24"/>
        </w:rPr>
        <w:t xml:space="preserve"> </w:t>
      </w:r>
      <w:r>
        <w:rPr>
          <w:rFonts w:ascii="Times New Roman" w:hAnsi="Times New Roman"/>
          <w:i/>
          <w:iCs/>
          <w:color w:val="000000"/>
          <w:sz w:val="24"/>
          <w:szCs w:val="24"/>
          <w:shd w:val="clear" w:color="auto" w:fill="FFFFFF"/>
        </w:rPr>
        <w:t xml:space="preserve">(2022/C 414/01) </w:t>
      </w:r>
      <w:r>
        <w:rPr>
          <w:rFonts w:ascii="Times New Roman" w:hAnsi="Times New Roman"/>
          <w:color w:val="000000"/>
          <w:sz w:val="24"/>
          <w:szCs w:val="24"/>
          <w:shd w:val="clear" w:color="auto" w:fill="FFFFFF"/>
        </w:rPr>
        <w:t>(Рамката)</w:t>
      </w:r>
      <w:r>
        <w:rPr>
          <w:rFonts w:ascii="Times New Roman" w:hAnsi="Times New Roman"/>
          <w:i/>
          <w:iCs/>
          <w:color w:val="000000"/>
          <w:sz w:val="24"/>
          <w:szCs w:val="24"/>
          <w:shd w:val="clear" w:color="auto" w:fill="FFFFFF"/>
        </w:rPr>
        <w:t xml:space="preserve"> </w:t>
      </w:r>
      <w:r>
        <w:rPr>
          <w:rFonts w:ascii="Times New Roman" w:hAnsi="Times New Roman"/>
          <w:color w:val="000000"/>
          <w:sz w:val="24"/>
          <w:szCs w:val="24"/>
          <w:shd w:val="clear" w:color="auto" w:fill="FFFFFF"/>
        </w:rPr>
        <w:t>и</w:t>
      </w:r>
      <w:r>
        <w:rPr>
          <w:rFonts w:ascii="Times New Roman" w:hAnsi="Times New Roman"/>
          <w:i/>
          <w:iCs/>
          <w:color w:val="000000"/>
          <w:sz w:val="24"/>
          <w:szCs w:val="24"/>
          <w:shd w:val="clear" w:color="auto" w:fill="FFFFFF"/>
        </w:rPr>
        <w:t xml:space="preserve"> </w:t>
      </w:r>
      <w:r>
        <w:rPr>
          <w:rFonts w:ascii="Times New Roman" w:hAnsi="Times New Roman"/>
          <w:sz w:val="24"/>
          <w:szCs w:val="24"/>
        </w:rPr>
        <w:t xml:space="preserve">да се придържа към </w:t>
      </w:r>
      <w:r>
        <w:rPr>
          <w:rFonts w:ascii="Times New Roman" w:hAnsi="Times New Roman"/>
          <w:b/>
          <w:sz w:val="24"/>
          <w:szCs w:val="24"/>
        </w:rPr>
        <w:t xml:space="preserve">варианта </w:t>
      </w:r>
      <w:r>
        <w:rPr>
          <w:rFonts w:ascii="Times New Roman" w:hAnsi="Times New Roman"/>
          <w:b/>
          <w:bCs/>
          <w:sz w:val="24"/>
          <w:szCs w:val="24"/>
        </w:rPr>
        <w:t>„</w:t>
      </w:r>
      <w:r>
        <w:rPr>
          <w:rFonts w:ascii="Times New Roman" w:hAnsi="Times New Roman"/>
          <w:b/>
          <w:sz w:val="24"/>
          <w:szCs w:val="24"/>
        </w:rPr>
        <w:t>непомощ</w:t>
      </w:r>
      <w:r>
        <w:rPr>
          <w:rFonts w:ascii="Times New Roman" w:hAnsi="Times New Roman"/>
          <w:b/>
          <w:bCs/>
          <w:sz w:val="24"/>
          <w:szCs w:val="24"/>
        </w:rPr>
        <w:t>“</w:t>
      </w:r>
      <w:r>
        <w:rPr>
          <w:rFonts w:ascii="Times New Roman" w:hAnsi="Times New Roman"/>
          <w:sz w:val="24"/>
          <w:szCs w:val="24"/>
        </w:rPr>
        <w:t xml:space="preserve">, регламентиран в т. 21 от нея, </w:t>
      </w:r>
      <w:r>
        <w:rPr>
          <w:rFonts w:ascii="Times New Roman" w:eastAsia="Times New Roman" w:hAnsi="Times New Roman"/>
          <w:color w:val="000000"/>
          <w:sz w:val="24"/>
          <w:szCs w:val="24"/>
          <w:lang w:eastAsia="da-DK"/>
        </w:rPr>
        <w:t xml:space="preserve">за целия мониторингов период. </w:t>
      </w:r>
    </w:p>
    <w:p w14:paraId="5E779FB1" w14:textId="77777777" w:rsidR="00375A1C" w:rsidRDefault="00375A1C" w:rsidP="00560702">
      <w:pPr>
        <w:pStyle w:val="ListParagraph"/>
        <w:spacing w:after="120" w:line="240" w:lineRule="auto"/>
        <w:ind w:left="142" w:firstLine="566"/>
        <w:contextualSpacing w:val="0"/>
        <w:jc w:val="both"/>
        <w:rPr>
          <w:rFonts w:ascii="Times New Roman" w:hAnsi="Times New Roman"/>
          <w:b/>
          <w:sz w:val="24"/>
          <w:szCs w:val="24"/>
        </w:rPr>
      </w:pPr>
      <w:r>
        <w:rPr>
          <w:rFonts w:ascii="Times New Roman" w:hAnsi="Times New Roman"/>
          <w:b/>
          <w:sz w:val="24"/>
          <w:szCs w:val="24"/>
        </w:rPr>
        <w:t>Съгласно чл. 21 от Рамката:</w:t>
      </w:r>
    </w:p>
    <w:p w14:paraId="2E362E3B" w14:textId="77777777" w:rsidR="00375A1C" w:rsidRDefault="00375A1C" w:rsidP="00560702">
      <w:pPr>
        <w:pStyle w:val="ListParagraph"/>
        <w:spacing w:after="120" w:line="240" w:lineRule="auto"/>
        <w:ind w:left="708"/>
        <w:contextualSpacing w:val="0"/>
        <w:jc w:val="both"/>
        <w:rPr>
          <w:rFonts w:ascii="Times New Roman" w:hAnsi="Times New Roman"/>
          <w:bCs/>
          <w:sz w:val="24"/>
          <w:szCs w:val="24"/>
        </w:rPr>
      </w:pPr>
      <w:r>
        <w:rPr>
          <w:rFonts w:ascii="Times New Roman" w:hAnsi="Times New Roman"/>
          <w:bCs/>
          <w:sz w:val="24"/>
          <w:szCs w:val="24"/>
        </w:rPr>
        <w:t>„</w:t>
      </w:r>
      <w:r>
        <w:rPr>
          <w:rFonts w:ascii="Times New Roman" w:hAnsi="Times New Roman"/>
          <w:bCs/>
          <w:i/>
          <w:iCs/>
          <w:sz w:val="24"/>
          <w:szCs w:val="24"/>
        </w:rPr>
        <w:t>Ако научноизследователска организация или инфраструктура се използва както за стопански, така и за нестопански дейности, публичното финансиране попада в обхвата на правилата за държавна помощ само доколкото то обхваща разходи, свързани със стопанските дейности. Когато научноизследователската организацията или инфраструктура се използва почти изключително за извършването на нестопанска дейност, нейното финансиране може изцяло да попадне извън приложното поле на правилата за държавна помощ, при условие че стопанската дейност остава с чисто допълващ характер, т.е. съответства на дейност, която е пряко свързана и необходима за функционирането на научноизследователската организация или инфраструктура или е неразривно свързана с нейната основна нестопанска дейност, и която е с ограничено приложно поле. За целите на настоящата рамка Комисията ще счита, че това е така, ако стопанските дейности потребяват точно същите ресурси (като материали, оборудване, труд и постоянен капитал) като нестопанските дейности и ако капацитетът, отпускан всяка година за тези дейности, не надвишава 20 % от съответния общ годишен капацитет на субекта</w:t>
      </w:r>
      <w:r>
        <w:rPr>
          <w:rFonts w:ascii="Times New Roman" w:hAnsi="Times New Roman"/>
          <w:bCs/>
          <w:sz w:val="24"/>
          <w:szCs w:val="24"/>
        </w:rPr>
        <w:t>.“</w:t>
      </w:r>
    </w:p>
    <w:p w14:paraId="6F985A9B" w14:textId="77777777" w:rsidR="00375A1C" w:rsidRDefault="00375A1C" w:rsidP="00560702">
      <w:pPr>
        <w:spacing w:after="120" w:line="240" w:lineRule="auto"/>
        <w:ind w:firstLine="680"/>
        <w:jc w:val="both"/>
        <w:rPr>
          <w:rFonts w:ascii="Times New Roman" w:hAnsi="Times New Roman"/>
          <w:bCs/>
          <w:sz w:val="24"/>
          <w:szCs w:val="24"/>
        </w:rPr>
      </w:pPr>
      <w:r>
        <w:rPr>
          <w:rFonts w:ascii="Times New Roman" w:hAnsi="Times New Roman"/>
          <w:sz w:val="24"/>
          <w:szCs w:val="24"/>
        </w:rPr>
        <w:t xml:space="preserve">Съгласно чл. 21 от Рамката </w:t>
      </w:r>
      <w:r>
        <w:rPr>
          <w:rFonts w:ascii="Times New Roman" w:hAnsi="Times New Roman"/>
          <w:b/>
          <w:bCs/>
          <w:sz w:val="24"/>
          <w:szCs w:val="24"/>
        </w:rPr>
        <w:t>допълващата стопанска дейност</w:t>
      </w:r>
      <w:r>
        <w:rPr>
          <w:rFonts w:ascii="Times New Roman" w:hAnsi="Times New Roman"/>
          <w:sz w:val="24"/>
          <w:szCs w:val="24"/>
        </w:rPr>
        <w:t xml:space="preserve"> следва да отговаря едновременно на определени </w:t>
      </w:r>
      <w:r>
        <w:rPr>
          <w:rFonts w:ascii="Times New Roman" w:hAnsi="Times New Roman"/>
          <w:b/>
          <w:bCs/>
          <w:sz w:val="24"/>
          <w:szCs w:val="24"/>
        </w:rPr>
        <w:t>количествени критерии (ограничен обем</w:t>
      </w:r>
      <w:r>
        <w:rPr>
          <w:rFonts w:ascii="Times New Roman" w:hAnsi="Times New Roman"/>
          <w:sz w:val="24"/>
          <w:szCs w:val="24"/>
        </w:rPr>
        <w:t xml:space="preserve">) и </w:t>
      </w:r>
      <w:r>
        <w:rPr>
          <w:rFonts w:ascii="Times New Roman" w:hAnsi="Times New Roman"/>
          <w:b/>
          <w:bCs/>
          <w:sz w:val="24"/>
          <w:szCs w:val="24"/>
        </w:rPr>
        <w:t>качествени критерии  (допълващ характер)</w:t>
      </w:r>
      <w:r>
        <w:rPr>
          <w:rFonts w:ascii="Times New Roman" w:hAnsi="Times New Roman"/>
          <w:sz w:val="24"/>
          <w:szCs w:val="24"/>
        </w:rPr>
        <w:t>.</w:t>
      </w:r>
    </w:p>
    <w:p w14:paraId="42D8EFF5" w14:textId="77777777" w:rsidR="00375A1C" w:rsidRDefault="00375A1C" w:rsidP="00560702">
      <w:pPr>
        <w:spacing w:after="120" w:line="240" w:lineRule="auto"/>
        <w:ind w:firstLine="708"/>
        <w:jc w:val="both"/>
        <w:rPr>
          <w:rFonts w:ascii="Times New Roman" w:hAnsi="Times New Roman"/>
          <w:color w:val="00B050"/>
          <w:sz w:val="24"/>
          <w:szCs w:val="24"/>
        </w:rPr>
      </w:pPr>
      <w:r>
        <w:rPr>
          <w:rFonts w:ascii="Times New Roman" w:hAnsi="Times New Roman"/>
          <w:sz w:val="24"/>
          <w:szCs w:val="24"/>
        </w:rPr>
        <w:t>Само по себе си оставането на стопанската дейност под 20-процентовия праг може и да не е достатъчно, за да обоснове допълващия характер на дейността на Бенефициента.</w:t>
      </w:r>
      <w:r w:rsidRPr="00851E51">
        <w:rPr>
          <w:rFonts w:ascii="Times New Roman" w:hAnsi="Times New Roman"/>
          <w:sz w:val="24"/>
          <w:szCs w:val="24"/>
        </w:rPr>
        <w:t xml:space="preserve"> </w:t>
      </w:r>
    </w:p>
    <w:p w14:paraId="177A6964" w14:textId="77777777" w:rsidR="00375A1C" w:rsidRDefault="00375A1C" w:rsidP="00560702">
      <w:pPr>
        <w:spacing w:after="120" w:line="240" w:lineRule="auto"/>
        <w:ind w:firstLine="708"/>
        <w:jc w:val="both"/>
        <w:rPr>
          <w:rFonts w:ascii="Times New Roman" w:hAnsi="Times New Roman"/>
          <w:color w:val="0070C0"/>
          <w:sz w:val="24"/>
          <w:szCs w:val="24"/>
        </w:rPr>
      </w:pPr>
      <w:r>
        <w:rPr>
          <w:rFonts w:ascii="Times New Roman" w:hAnsi="Times New Roman"/>
          <w:sz w:val="24"/>
          <w:szCs w:val="24"/>
        </w:rPr>
        <w:t>Във всеки конкретен случай</w:t>
      </w:r>
      <w:r w:rsidRPr="00851E51">
        <w:rPr>
          <w:rFonts w:ascii="Times New Roman" w:hAnsi="Times New Roman"/>
          <w:sz w:val="24"/>
          <w:szCs w:val="24"/>
        </w:rPr>
        <w:t xml:space="preserve"> (</w:t>
      </w:r>
      <w:r>
        <w:rPr>
          <w:rFonts w:ascii="Times New Roman" w:hAnsi="Times New Roman"/>
          <w:sz w:val="24"/>
          <w:szCs w:val="24"/>
        </w:rPr>
        <w:t xml:space="preserve">особено при надхвърляне на 20-процентовия праг или когато стопанската дейност </w:t>
      </w:r>
      <w:r>
        <w:rPr>
          <w:rFonts w:ascii="Times New Roman" w:hAnsi="Times New Roman"/>
          <w:color w:val="000000" w:themeColor="text1"/>
          <w:sz w:val="24"/>
          <w:szCs w:val="24"/>
        </w:rPr>
        <w:t>не изразходва точно същите вложени ресурси като тези, използвани за нестопански дейности</w:t>
      </w:r>
      <w:r w:rsidRPr="00851E51">
        <w:rPr>
          <w:rFonts w:ascii="Times New Roman" w:hAnsi="Times New Roman"/>
          <w:color w:val="000000" w:themeColor="text1"/>
          <w:sz w:val="24"/>
          <w:szCs w:val="24"/>
        </w:rPr>
        <w:t>)</w:t>
      </w:r>
      <w:r>
        <w:rPr>
          <w:rFonts w:ascii="Times New Roman" w:hAnsi="Times New Roman"/>
          <w:color w:val="000000" w:themeColor="text1"/>
          <w:sz w:val="24"/>
          <w:szCs w:val="24"/>
        </w:rPr>
        <w:t xml:space="preserve">, Бенефициентът трябва да преценява </w:t>
      </w:r>
      <w:r>
        <w:rPr>
          <w:rFonts w:ascii="Times New Roman" w:hAnsi="Times New Roman"/>
          <w:sz w:val="24"/>
          <w:szCs w:val="24"/>
        </w:rPr>
        <w:t>кои са онези стопански дейности, които по естеството си са „</w:t>
      </w:r>
      <w:r>
        <w:rPr>
          <w:rFonts w:ascii="Times New Roman" w:hAnsi="Times New Roman"/>
          <w:b/>
          <w:i/>
          <w:sz w:val="24"/>
          <w:szCs w:val="24"/>
        </w:rPr>
        <w:t>пряко свързани и необходими</w:t>
      </w:r>
      <w:r>
        <w:rPr>
          <w:rFonts w:ascii="Times New Roman" w:hAnsi="Times New Roman"/>
          <w:i/>
          <w:sz w:val="24"/>
          <w:szCs w:val="24"/>
        </w:rPr>
        <w:t xml:space="preserve"> за функционирането на научноизследователската организацията или инфраструктура или неразривно свързани с нейното основно нестопанско използване</w:t>
      </w:r>
      <w:r>
        <w:rPr>
          <w:rFonts w:ascii="Times New Roman" w:hAnsi="Times New Roman"/>
          <w:sz w:val="24"/>
          <w:szCs w:val="24"/>
        </w:rPr>
        <w:t xml:space="preserve">“. </w:t>
      </w:r>
      <w:r>
        <w:rPr>
          <w:rFonts w:ascii="Times New Roman" w:hAnsi="Times New Roman"/>
          <w:color w:val="0070C0"/>
          <w:sz w:val="24"/>
          <w:szCs w:val="24"/>
        </w:rPr>
        <w:t xml:space="preserve"> </w:t>
      </w:r>
    </w:p>
    <w:p w14:paraId="4E29DD92" w14:textId="77777777" w:rsidR="00375A1C" w:rsidRDefault="00375A1C" w:rsidP="00560702">
      <w:pPr>
        <w:spacing w:after="120" w:line="240" w:lineRule="auto"/>
        <w:ind w:firstLine="708"/>
        <w:jc w:val="both"/>
        <w:rPr>
          <w:rFonts w:ascii="Times New Roman" w:hAnsi="Times New Roman"/>
          <w:color w:val="0070C0"/>
          <w:sz w:val="24"/>
          <w:szCs w:val="24"/>
        </w:rPr>
      </w:pPr>
    </w:p>
    <w:tbl>
      <w:tblPr>
        <w:tblStyle w:val="TableGrid"/>
        <w:tblW w:w="9493" w:type="dxa"/>
        <w:tblLook w:val="04A0" w:firstRow="1" w:lastRow="0" w:firstColumn="1" w:lastColumn="0" w:noHBand="0" w:noVBand="1"/>
      </w:tblPr>
      <w:tblGrid>
        <w:gridCol w:w="9493"/>
      </w:tblGrid>
      <w:tr w:rsidR="00375A1C" w14:paraId="48A91DD3" w14:textId="77777777" w:rsidTr="00D73EBF">
        <w:tc>
          <w:tcPr>
            <w:tcW w:w="9493"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37260561" w14:textId="77777777" w:rsidR="00375A1C" w:rsidRDefault="00375A1C" w:rsidP="00560702">
            <w:pPr>
              <w:spacing w:after="120" w:line="240" w:lineRule="auto"/>
              <w:jc w:val="both"/>
              <w:rPr>
                <w:rFonts w:ascii="Times New Roman" w:hAnsi="Times New Roman"/>
                <w:b/>
                <w:bCs/>
                <w:color w:val="002060"/>
                <w:sz w:val="24"/>
                <w:szCs w:val="24"/>
              </w:rPr>
            </w:pPr>
            <w:r>
              <w:rPr>
                <w:rFonts w:ascii="Times New Roman" w:hAnsi="Times New Roman"/>
                <w:b/>
                <w:bCs/>
                <w:sz w:val="24"/>
                <w:szCs w:val="24"/>
              </w:rPr>
              <w:t>Важно! Бенефициентът следва да вземе под внимание факта, че правилата за държавна помощ изискват отделно счетоводно отчитане на стопанските и нестопански дейности. Ако Бенефициентът не спазва това изискване, цялото публично финансиране ще попадне в обхвата на правилата за държавна помощ.</w:t>
            </w:r>
          </w:p>
        </w:tc>
      </w:tr>
    </w:tbl>
    <w:p w14:paraId="1AE9FB5A" w14:textId="77777777" w:rsidR="00375A1C" w:rsidRDefault="00375A1C" w:rsidP="00560702">
      <w:pPr>
        <w:spacing w:after="120" w:line="240" w:lineRule="auto"/>
        <w:jc w:val="both"/>
        <w:rPr>
          <w:rFonts w:ascii="Times New Roman" w:hAnsi="Times New Roman"/>
          <w:color w:val="0070C0"/>
          <w:sz w:val="24"/>
          <w:szCs w:val="24"/>
        </w:rPr>
      </w:pPr>
    </w:p>
    <w:p w14:paraId="1D5C5B0D" w14:textId="77777777" w:rsidR="00375A1C" w:rsidRDefault="00375A1C" w:rsidP="00560702">
      <w:pPr>
        <w:spacing w:after="120" w:line="240" w:lineRule="auto"/>
        <w:ind w:firstLine="709"/>
        <w:jc w:val="both"/>
        <w:rPr>
          <w:rFonts w:ascii="Times New Roman" w:hAnsi="Times New Roman"/>
          <w:sz w:val="24"/>
          <w:szCs w:val="24"/>
        </w:rPr>
      </w:pPr>
      <w:r>
        <w:rPr>
          <w:rFonts w:ascii="Times New Roman" w:hAnsi="Times New Roman"/>
          <w:sz w:val="24"/>
          <w:szCs w:val="24"/>
        </w:rPr>
        <w:t>Съгласно препоръките на Съвместния научноизследователски център (СИЦ)</w:t>
      </w:r>
      <w:r w:rsidRPr="00851E51">
        <w:rPr>
          <w:rFonts w:ascii="Times New Roman" w:hAnsi="Times New Roman"/>
          <w:sz w:val="24"/>
          <w:szCs w:val="24"/>
        </w:rPr>
        <w:t xml:space="preserve">, </w:t>
      </w:r>
      <w:r>
        <w:rPr>
          <w:rFonts w:ascii="Times New Roman" w:hAnsi="Times New Roman"/>
          <w:sz w:val="24"/>
          <w:szCs w:val="24"/>
        </w:rPr>
        <w:t xml:space="preserve">особено важно е Бенефициентите да използват потенциала на т.нар. </w:t>
      </w:r>
      <w:r>
        <w:rPr>
          <w:rFonts w:ascii="Times New Roman" w:hAnsi="Times New Roman"/>
          <w:b/>
          <w:sz w:val="24"/>
          <w:szCs w:val="24"/>
        </w:rPr>
        <w:t>ефективно сътрудничество</w:t>
      </w:r>
      <w:r>
        <w:rPr>
          <w:rFonts w:ascii="Times New Roman" w:hAnsi="Times New Roman"/>
          <w:sz w:val="24"/>
          <w:szCs w:val="24"/>
        </w:rPr>
        <w:t xml:space="preserve">, както и на </w:t>
      </w:r>
      <w:r>
        <w:rPr>
          <w:rFonts w:ascii="Times New Roman" w:hAnsi="Times New Roman"/>
          <w:b/>
          <w:bCs/>
          <w:sz w:val="24"/>
          <w:szCs w:val="24"/>
        </w:rPr>
        <w:t>технологичния трансфер (трансфера на знания).</w:t>
      </w:r>
    </w:p>
    <w:p w14:paraId="7B1DD3C4" w14:textId="77777777" w:rsidR="00375A1C" w:rsidRDefault="00375A1C" w:rsidP="00560702">
      <w:pPr>
        <w:spacing w:after="120" w:line="240" w:lineRule="auto"/>
        <w:ind w:firstLine="709"/>
        <w:jc w:val="both"/>
        <w:rPr>
          <w:rFonts w:ascii="Times New Roman" w:hAnsi="Times New Roman"/>
          <w:sz w:val="24"/>
          <w:szCs w:val="24"/>
        </w:rPr>
      </w:pPr>
      <w:r>
        <w:rPr>
          <w:rFonts w:ascii="Times New Roman" w:hAnsi="Times New Roman"/>
          <w:b/>
          <w:bCs/>
          <w:sz w:val="24"/>
          <w:szCs w:val="24"/>
        </w:rPr>
        <w:t xml:space="preserve">Технологичен трансфер: </w:t>
      </w:r>
      <w:r>
        <w:rPr>
          <w:rFonts w:ascii="Times New Roman" w:hAnsi="Times New Roman"/>
          <w:sz w:val="24"/>
          <w:szCs w:val="24"/>
        </w:rPr>
        <w:t>Дейностите по трансфер на знания и технологии</w:t>
      </w:r>
      <w:r>
        <w:rPr>
          <w:rFonts w:ascii="Times New Roman" w:hAnsi="Times New Roman"/>
          <w:b/>
          <w:bCs/>
          <w:sz w:val="24"/>
          <w:szCs w:val="24"/>
        </w:rPr>
        <w:t xml:space="preserve"> не попадат </w:t>
      </w:r>
      <w:r>
        <w:rPr>
          <w:rFonts w:ascii="Times New Roman" w:hAnsi="Times New Roman"/>
          <w:sz w:val="24"/>
          <w:szCs w:val="24"/>
        </w:rPr>
        <w:t>в 20-процентното ограничение</w:t>
      </w:r>
      <w:r>
        <w:rPr>
          <w:rFonts w:ascii="Times New Roman" w:hAnsi="Times New Roman"/>
          <w:bCs/>
          <w:sz w:val="24"/>
          <w:szCs w:val="24"/>
        </w:rPr>
        <w:t>,</w:t>
      </w:r>
      <w:r>
        <w:rPr>
          <w:rFonts w:ascii="Times New Roman" w:hAnsi="Times New Roman"/>
          <w:b/>
          <w:bCs/>
          <w:sz w:val="24"/>
          <w:szCs w:val="24"/>
        </w:rPr>
        <w:t xml:space="preserve"> само ако</w:t>
      </w:r>
      <w:r>
        <w:rPr>
          <w:rFonts w:ascii="Times New Roman" w:hAnsi="Times New Roman"/>
          <w:sz w:val="24"/>
          <w:szCs w:val="24"/>
        </w:rPr>
        <w:t xml:space="preserve"> всички </w:t>
      </w:r>
      <w:r>
        <w:rPr>
          <w:rFonts w:ascii="Times New Roman" w:hAnsi="Times New Roman"/>
          <w:bCs/>
          <w:sz w:val="24"/>
          <w:szCs w:val="24"/>
        </w:rPr>
        <w:t>приходи</w:t>
      </w:r>
      <w:r>
        <w:rPr>
          <w:rFonts w:ascii="Times New Roman" w:hAnsi="Times New Roman"/>
          <w:sz w:val="24"/>
          <w:szCs w:val="24"/>
        </w:rPr>
        <w:t xml:space="preserve"> от тези дейности се </w:t>
      </w:r>
      <w:r>
        <w:rPr>
          <w:rFonts w:ascii="Times New Roman" w:hAnsi="Times New Roman"/>
          <w:b/>
          <w:bCs/>
          <w:sz w:val="24"/>
          <w:szCs w:val="24"/>
        </w:rPr>
        <w:lastRenderedPageBreak/>
        <w:t>реинвестират в основните (нестопански)</w:t>
      </w:r>
      <w:r>
        <w:rPr>
          <w:rFonts w:ascii="Times New Roman" w:hAnsi="Times New Roman"/>
          <w:sz w:val="24"/>
          <w:szCs w:val="24"/>
        </w:rPr>
        <w:t xml:space="preserve"> дейности на научноизследователската организация (НО) или инфраструктура (НИ).</w:t>
      </w:r>
    </w:p>
    <w:p w14:paraId="4252026F" w14:textId="77777777" w:rsidR="00375A1C" w:rsidRDefault="00375A1C" w:rsidP="00560702">
      <w:pPr>
        <w:spacing w:after="120" w:line="240" w:lineRule="auto"/>
        <w:ind w:firstLine="709"/>
        <w:jc w:val="both"/>
        <w:rPr>
          <w:rFonts w:ascii="Times New Roman" w:hAnsi="Times New Roman"/>
          <w:sz w:val="24"/>
          <w:szCs w:val="24"/>
        </w:rPr>
      </w:pPr>
      <w:r>
        <w:rPr>
          <w:rFonts w:ascii="Times New Roman" w:hAnsi="Times New Roman"/>
          <w:b/>
          <w:bCs/>
          <w:sz w:val="24"/>
          <w:szCs w:val="24"/>
        </w:rPr>
        <w:t>Ефективно сътрудничество:</w:t>
      </w:r>
      <w:r>
        <w:rPr>
          <w:rFonts w:ascii="Times New Roman" w:hAnsi="Times New Roman"/>
          <w:sz w:val="24"/>
          <w:szCs w:val="24"/>
        </w:rPr>
        <w:t xml:space="preserve"> от една страна, това е форма на взаимодействие между НО/НИ и предприятията (бизнеса); от друга страна се приема, че това взаимодействие е част от основната дейност на НО/НИ, която има </w:t>
      </w:r>
      <w:r>
        <w:rPr>
          <w:rFonts w:ascii="Times New Roman" w:hAnsi="Times New Roman"/>
          <w:b/>
          <w:sz w:val="24"/>
          <w:szCs w:val="24"/>
        </w:rPr>
        <w:t>нестопански характер,</w:t>
      </w:r>
      <w:r>
        <w:rPr>
          <w:rFonts w:ascii="Times New Roman" w:hAnsi="Times New Roman"/>
          <w:sz w:val="24"/>
          <w:szCs w:val="24"/>
        </w:rPr>
        <w:t xml:space="preserve"> т.е. не допринася за увеличаване на риска от надхвърляне на 20-процентния праг. </w:t>
      </w:r>
    </w:p>
    <w:p w14:paraId="5F343C75" w14:textId="77777777" w:rsidR="00375A1C" w:rsidRDefault="00375A1C" w:rsidP="00560702">
      <w:pPr>
        <w:spacing w:after="120" w:line="240" w:lineRule="auto"/>
        <w:ind w:firstLine="709"/>
        <w:jc w:val="both"/>
        <w:rPr>
          <w:rFonts w:ascii="Times New Roman" w:hAnsi="Times New Roman"/>
          <w:sz w:val="24"/>
          <w:szCs w:val="24"/>
        </w:rPr>
      </w:pPr>
      <w:r>
        <w:rPr>
          <w:rFonts w:ascii="Times New Roman" w:hAnsi="Times New Roman"/>
          <w:sz w:val="24"/>
          <w:szCs w:val="24"/>
        </w:rPr>
        <w:t xml:space="preserve">Ключовите характеристики на </w:t>
      </w:r>
      <w:r>
        <w:rPr>
          <w:rFonts w:ascii="Times New Roman" w:hAnsi="Times New Roman"/>
          <w:b/>
          <w:bCs/>
          <w:sz w:val="24"/>
          <w:szCs w:val="24"/>
        </w:rPr>
        <w:t>ефективното сътрудничество</w:t>
      </w:r>
      <w:r>
        <w:rPr>
          <w:rFonts w:ascii="Times New Roman" w:hAnsi="Times New Roman"/>
          <w:sz w:val="24"/>
          <w:szCs w:val="24"/>
        </w:rPr>
        <w:t xml:space="preserve"> са следните:</w:t>
      </w:r>
    </w:p>
    <w:p w14:paraId="72003010" w14:textId="77777777" w:rsidR="00375A1C" w:rsidRDefault="00375A1C" w:rsidP="00560702">
      <w:pPr>
        <w:pStyle w:val="ListParagraph"/>
        <w:numPr>
          <w:ilvl w:val="0"/>
          <w:numId w:val="14"/>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Наличие на установена </w:t>
      </w:r>
      <w:r>
        <w:rPr>
          <w:rFonts w:ascii="Times New Roman" w:hAnsi="Times New Roman"/>
          <w:b/>
          <w:bCs/>
          <w:sz w:val="24"/>
          <w:szCs w:val="24"/>
        </w:rPr>
        <w:t>обща цел между страните</w:t>
      </w:r>
      <w:r>
        <w:rPr>
          <w:rFonts w:ascii="Times New Roman" w:hAnsi="Times New Roman"/>
          <w:sz w:val="24"/>
          <w:szCs w:val="24"/>
        </w:rPr>
        <w:t xml:space="preserve"> (т.е. съвместно договорени и търсени научно-изследователски резултати);</w:t>
      </w:r>
    </w:p>
    <w:p w14:paraId="0C40D4AB" w14:textId="77777777" w:rsidR="00375A1C" w:rsidRDefault="00375A1C" w:rsidP="00560702">
      <w:pPr>
        <w:pStyle w:val="ListParagraph"/>
        <w:numPr>
          <w:ilvl w:val="0"/>
          <w:numId w:val="14"/>
        </w:numPr>
        <w:spacing w:after="120" w:line="240" w:lineRule="auto"/>
        <w:contextualSpacing w:val="0"/>
        <w:jc w:val="both"/>
        <w:rPr>
          <w:rFonts w:ascii="Times New Roman" w:hAnsi="Times New Roman"/>
          <w:sz w:val="24"/>
          <w:szCs w:val="24"/>
        </w:rPr>
      </w:pPr>
      <w:r>
        <w:rPr>
          <w:rFonts w:ascii="Times New Roman" w:hAnsi="Times New Roman"/>
          <w:b/>
          <w:bCs/>
          <w:sz w:val="24"/>
          <w:szCs w:val="24"/>
        </w:rPr>
        <w:t>Разделение на труда</w:t>
      </w:r>
      <w:r>
        <w:rPr>
          <w:rFonts w:ascii="Times New Roman" w:hAnsi="Times New Roman"/>
          <w:sz w:val="24"/>
          <w:szCs w:val="24"/>
        </w:rPr>
        <w:t xml:space="preserve"> (всяка страна изпълнява своя дял от работата в рамките на съвместната дейност);</w:t>
      </w:r>
    </w:p>
    <w:p w14:paraId="2E2B6B87" w14:textId="77777777" w:rsidR="00375A1C" w:rsidRDefault="00375A1C" w:rsidP="00560702">
      <w:pPr>
        <w:pStyle w:val="ListParagraph"/>
        <w:numPr>
          <w:ilvl w:val="0"/>
          <w:numId w:val="14"/>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Обхватът/техническите спецификации, приложими към дейността, са </w:t>
      </w:r>
      <w:r>
        <w:rPr>
          <w:rFonts w:ascii="Times New Roman" w:hAnsi="Times New Roman"/>
          <w:b/>
          <w:bCs/>
          <w:sz w:val="24"/>
          <w:szCs w:val="24"/>
        </w:rPr>
        <w:t>разработени съвместно</w:t>
      </w:r>
      <w:r>
        <w:rPr>
          <w:rFonts w:ascii="Times New Roman" w:hAnsi="Times New Roman"/>
          <w:sz w:val="24"/>
          <w:szCs w:val="24"/>
        </w:rPr>
        <w:t>, а не са едностранно наложени  от предприятието;</w:t>
      </w:r>
    </w:p>
    <w:p w14:paraId="52C8F7DA" w14:textId="77777777" w:rsidR="00375A1C" w:rsidRDefault="00375A1C" w:rsidP="00560702">
      <w:pPr>
        <w:pStyle w:val="ListParagraph"/>
        <w:numPr>
          <w:ilvl w:val="0"/>
          <w:numId w:val="14"/>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Всяка от страните има </w:t>
      </w:r>
      <w:r>
        <w:rPr>
          <w:rFonts w:ascii="Times New Roman" w:hAnsi="Times New Roman"/>
          <w:b/>
          <w:bCs/>
          <w:sz w:val="24"/>
          <w:szCs w:val="24"/>
        </w:rPr>
        <w:t>принос</w:t>
      </w:r>
      <w:r>
        <w:rPr>
          <w:rFonts w:ascii="Times New Roman" w:hAnsi="Times New Roman"/>
          <w:sz w:val="24"/>
          <w:szCs w:val="24"/>
        </w:rPr>
        <w:t xml:space="preserve"> към изпълнението на съвместната дейност; </w:t>
      </w:r>
    </w:p>
    <w:p w14:paraId="02D94FEC" w14:textId="77777777" w:rsidR="00375A1C" w:rsidRDefault="00375A1C" w:rsidP="00560702">
      <w:pPr>
        <w:pStyle w:val="ListParagraph"/>
        <w:numPr>
          <w:ilvl w:val="0"/>
          <w:numId w:val="14"/>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Рисковете от неуспех (напр. загубите) </w:t>
      </w:r>
      <w:r>
        <w:rPr>
          <w:rFonts w:ascii="Times New Roman" w:hAnsi="Times New Roman"/>
          <w:b/>
          <w:bCs/>
          <w:sz w:val="24"/>
          <w:szCs w:val="24"/>
        </w:rPr>
        <w:t>са споделени</w:t>
      </w:r>
      <w:r>
        <w:rPr>
          <w:rFonts w:ascii="Times New Roman" w:hAnsi="Times New Roman"/>
          <w:sz w:val="24"/>
          <w:szCs w:val="24"/>
        </w:rPr>
        <w:t>, независимо от постигането на целените резултати от проекта. Независимо от това, поемането от страна на предприятието на пълните разходи на проекта не дисквалифицира съвместната дейност като „ефективно сътрудничество“;</w:t>
      </w:r>
    </w:p>
    <w:p w14:paraId="65DBCF86" w14:textId="77777777" w:rsidR="00375A1C" w:rsidRDefault="00375A1C" w:rsidP="00560702">
      <w:pPr>
        <w:pStyle w:val="ListParagraph"/>
        <w:numPr>
          <w:ilvl w:val="0"/>
          <w:numId w:val="14"/>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Всяка от страните има </w:t>
      </w:r>
      <w:r>
        <w:rPr>
          <w:rFonts w:ascii="Times New Roman" w:hAnsi="Times New Roman"/>
          <w:b/>
          <w:bCs/>
          <w:sz w:val="24"/>
          <w:szCs w:val="24"/>
        </w:rPr>
        <w:t>ефективен достъп до резултатите</w:t>
      </w:r>
      <w:r>
        <w:rPr>
          <w:rFonts w:ascii="Times New Roman" w:hAnsi="Times New Roman"/>
          <w:sz w:val="24"/>
          <w:szCs w:val="24"/>
        </w:rPr>
        <w:t xml:space="preserve"> от съвместната дейност и дял във възникналите права върху интелектуалната собственост (ПИС), който адекватно отразява нейния принос и интерес в проекта;</w:t>
      </w:r>
    </w:p>
    <w:p w14:paraId="3CB529C4" w14:textId="77777777" w:rsidR="00375A1C" w:rsidRDefault="00375A1C" w:rsidP="00560702">
      <w:pPr>
        <w:pStyle w:val="ListParagraph"/>
        <w:numPr>
          <w:ilvl w:val="0"/>
          <w:numId w:val="14"/>
        </w:numPr>
        <w:spacing w:after="120" w:line="240" w:lineRule="auto"/>
        <w:contextualSpacing w:val="0"/>
        <w:jc w:val="both"/>
        <w:rPr>
          <w:rFonts w:ascii="Times New Roman" w:hAnsi="Times New Roman"/>
          <w:sz w:val="24"/>
          <w:szCs w:val="24"/>
        </w:rPr>
      </w:pPr>
      <w:r>
        <w:rPr>
          <w:rFonts w:ascii="Times New Roman" w:hAnsi="Times New Roman"/>
          <w:sz w:val="24"/>
          <w:szCs w:val="24"/>
        </w:rPr>
        <w:t>Предприятието не може без основание да забрани на Бенефициента да публикува или по друг начин широко да разпространява резултатите от научното изследване, освен когато това е свързано с нарушаване на ПИС.</w:t>
      </w:r>
    </w:p>
    <w:p w14:paraId="0D1005C5" w14:textId="77777777" w:rsidR="00375A1C" w:rsidRDefault="00375A1C" w:rsidP="00560702">
      <w:pPr>
        <w:spacing w:after="120" w:line="240" w:lineRule="auto"/>
        <w:ind w:firstLine="708"/>
        <w:jc w:val="both"/>
        <w:rPr>
          <w:rFonts w:ascii="Times New Roman" w:hAnsi="Times New Roman"/>
          <w:sz w:val="24"/>
          <w:szCs w:val="24"/>
        </w:rPr>
      </w:pPr>
    </w:p>
    <w:p w14:paraId="3ABA0792" w14:textId="77777777" w:rsidR="00375A1C" w:rsidRDefault="00375A1C" w:rsidP="00560702">
      <w:pPr>
        <w:spacing w:after="120" w:line="240" w:lineRule="auto"/>
        <w:ind w:firstLine="708"/>
        <w:jc w:val="both"/>
        <w:rPr>
          <w:rFonts w:ascii="Times New Roman" w:hAnsi="Times New Roman"/>
          <w:sz w:val="24"/>
          <w:szCs w:val="24"/>
        </w:rPr>
      </w:pPr>
      <w:r>
        <w:rPr>
          <w:rFonts w:ascii="Times New Roman" w:hAnsi="Times New Roman"/>
          <w:sz w:val="24"/>
          <w:szCs w:val="24"/>
        </w:rPr>
        <w:t>При изпълнение на посочените условия се счита, че публичното финансиране за ефективното сътрудничество не е свързано с предоставяне на държавна помощ на Бенефициента.</w:t>
      </w:r>
    </w:p>
    <w:p w14:paraId="0DC13DF0" w14:textId="77777777" w:rsidR="00375A1C" w:rsidRDefault="00375A1C" w:rsidP="00560702">
      <w:pPr>
        <w:spacing w:after="120" w:line="240" w:lineRule="auto"/>
        <w:jc w:val="both"/>
        <w:rPr>
          <w:rFonts w:ascii="Times New Roman" w:hAnsi="Times New Roman"/>
          <w:sz w:val="24"/>
          <w:szCs w:val="24"/>
        </w:rPr>
      </w:pPr>
      <w:bookmarkStart w:id="2" w:name="_Hlk148515176"/>
      <w:r>
        <w:rPr>
          <w:rFonts w:ascii="Times New Roman" w:hAnsi="Times New Roman"/>
          <w:sz w:val="24"/>
          <w:szCs w:val="24"/>
        </w:rPr>
        <w:tab/>
      </w:r>
      <w:bookmarkEnd w:id="2"/>
      <w:r>
        <w:rPr>
          <w:rFonts w:ascii="Times New Roman" w:hAnsi="Times New Roman"/>
          <w:sz w:val="24"/>
          <w:szCs w:val="24"/>
        </w:rPr>
        <w:t xml:space="preserve">Обратното, предоставянето на публични средства за извършването на научноизследователска дейност или научноизследователски услуги, възложени по силата на </w:t>
      </w:r>
      <w:r>
        <w:rPr>
          <w:rFonts w:ascii="Times New Roman" w:hAnsi="Times New Roman"/>
          <w:b/>
          <w:sz w:val="24"/>
          <w:szCs w:val="24"/>
        </w:rPr>
        <w:t>договор от предприятие</w:t>
      </w:r>
      <w:r>
        <w:rPr>
          <w:rFonts w:ascii="Times New Roman" w:hAnsi="Times New Roman"/>
          <w:sz w:val="24"/>
          <w:szCs w:val="24"/>
        </w:rPr>
        <w:t>, е финансиране на стопанската дейност на Бенефициента, което обикновено попада в обхвата на чл. 107 от ДФЕС. (вж. чл. 22 от Рамката 2022).</w:t>
      </w:r>
    </w:p>
    <w:p w14:paraId="4971E81E" w14:textId="77777777" w:rsidR="00375A1C" w:rsidRPr="00851E51" w:rsidRDefault="00375A1C" w:rsidP="00560702">
      <w:pPr>
        <w:spacing w:after="120" w:line="240" w:lineRule="auto"/>
        <w:ind w:firstLine="709"/>
        <w:jc w:val="both"/>
        <w:rPr>
          <w:rFonts w:ascii="Times New Roman" w:hAnsi="Times New Roman"/>
          <w:sz w:val="24"/>
          <w:szCs w:val="24"/>
        </w:rPr>
      </w:pPr>
      <w:r>
        <w:rPr>
          <w:rFonts w:ascii="Times New Roman" w:hAnsi="Times New Roman"/>
          <w:sz w:val="24"/>
          <w:szCs w:val="24"/>
        </w:rPr>
        <w:t>В тази връзка трябва да се има предвид разпоредбата на т. 26 от Рамката 2022, на основата на която се очертават основните белези на т.н. „</w:t>
      </w:r>
      <w:r>
        <w:rPr>
          <w:rFonts w:ascii="Times New Roman" w:hAnsi="Times New Roman"/>
          <w:b/>
          <w:sz w:val="24"/>
          <w:szCs w:val="24"/>
        </w:rPr>
        <w:t>договорно сътрудничество</w:t>
      </w:r>
      <w:r>
        <w:rPr>
          <w:rFonts w:ascii="Times New Roman" w:hAnsi="Times New Roman"/>
          <w:sz w:val="24"/>
          <w:szCs w:val="24"/>
        </w:rPr>
        <w:t>“</w:t>
      </w:r>
      <w:r w:rsidRPr="00851E51">
        <w:rPr>
          <w:rFonts w:ascii="Times New Roman" w:hAnsi="Times New Roman"/>
          <w:sz w:val="24"/>
          <w:szCs w:val="24"/>
        </w:rPr>
        <w:t>:</w:t>
      </w:r>
    </w:p>
    <w:p w14:paraId="31E2AF20" w14:textId="77777777" w:rsidR="00375A1C" w:rsidRPr="00FF4B58" w:rsidRDefault="00375A1C" w:rsidP="00560702">
      <w:pPr>
        <w:pStyle w:val="ListParagraph"/>
        <w:numPr>
          <w:ilvl w:val="0"/>
          <w:numId w:val="15"/>
        </w:numPr>
        <w:spacing w:after="120" w:line="240" w:lineRule="auto"/>
        <w:contextualSpacing w:val="0"/>
        <w:jc w:val="both"/>
        <w:rPr>
          <w:rFonts w:ascii="Times New Roman" w:hAnsi="Times New Roman"/>
          <w:sz w:val="24"/>
          <w:szCs w:val="24"/>
        </w:rPr>
      </w:pPr>
      <w:r w:rsidRPr="00CF3055">
        <w:rPr>
          <w:rFonts w:ascii="Times New Roman" w:hAnsi="Times New Roman"/>
          <w:sz w:val="24"/>
          <w:szCs w:val="24"/>
        </w:rPr>
        <w:t>Обхватът/техническите спецификации на дейността се определят едностранно от предприятието;</w:t>
      </w:r>
    </w:p>
    <w:p w14:paraId="60652B80" w14:textId="77777777" w:rsidR="00375A1C" w:rsidRDefault="00375A1C" w:rsidP="00560702">
      <w:pPr>
        <w:pStyle w:val="ListParagraph"/>
        <w:numPr>
          <w:ilvl w:val="0"/>
          <w:numId w:val="15"/>
        </w:numPr>
        <w:spacing w:after="120" w:line="240" w:lineRule="auto"/>
        <w:contextualSpacing w:val="0"/>
        <w:jc w:val="both"/>
        <w:rPr>
          <w:rFonts w:ascii="Times New Roman" w:hAnsi="Times New Roman"/>
          <w:sz w:val="24"/>
          <w:szCs w:val="24"/>
        </w:rPr>
      </w:pPr>
      <w:r w:rsidRPr="00FF4B58">
        <w:rPr>
          <w:rFonts w:ascii="Times New Roman" w:hAnsi="Times New Roman"/>
          <w:sz w:val="24"/>
          <w:szCs w:val="24"/>
        </w:rPr>
        <w:t>Договорът задължава НО/НИ за постигането на определен резултат, определен в техническите спецификации и обвързан с определено заплащане, като непостигането на този резултат се приема за неизпълнение на договора от страна на НО/НИ;</w:t>
      </w:r>
    </w:p>
    <w:p w14:paraId="2442B547" w14:textId="63938E12" w:rsidR="00375A1C" w:rsidRDefault="00375A1C" w:rsidP="00560702">
      <w:pPr>
        <w:pStyle w:val="ListParagraph"/>
        <w:numPr>
          <w:ilvl w:val="0"/>
          <w:numId w:val="15"/>
        </w:numPr>
        <w:spacing w:after="120" w:line="240" w:lineRule="auto"/>
        <w:contextualSpacing w:val="0"/>
        <w:jc w:val="both"/>
        <w:rPr>
          <w:rFonts w:ascii="Times New Roman" w:hAnsi="Times New Roman"/>
          <w:sz w:val="24"/>
          <w:szCs w:val="24"/>
        </w:rPr>
      </w:pPr>
      <w:r>
        <w:rPr>
          <w:rFonts w:ascii="Times New Roman" w:hAnsi="Times New Roman"/>
          <w:sz w:val="24"/>
          <w:szCs w:val="24"/>
        </w:rPr>
        <w:t>Предприятието няма дял в изпълнението на Н</w:t>
      </w:r>
      <w:r w:rsidR="00F67B07">
        <w:rPr>
          <w:rFonts w:ascii="Times New Roman" w:hAnsi="Times New Roman"/>
          <w:sz w:val="24"/>
          <w:szCs w:val="24"/>
        </w:rPr>
        <w:t>И</w:t>
      </w:r>
      <w:r>
        <w:rPr>
          <w:rFonts w:ascii="Times New Roman" w:hAnsi="Times New Roman"/>
          <w:sz w:val="24"/>
          <w:szCs w:val="24"/>
        </w:rPr>
        <w:t>РД по проекта;</w:t>
      </w:r>
    </w:p>
    <w:p w14:paraId="2E312E39" w14:textId="77777777" w:rsidR="00375A1C" w:rsidRDefault="00375A1C" w:rsidP="00560702">
      <w:pPr>
        <w:pStyle w:val="ListParagraph"/>
        <w:numPr>
          <w:ilvl w:val="0"/>
          <w:numId w:val="15"/>
        </w:numPr>
        <w:spacing w:after="120" w:line="240" w:lineRule="auto"/>
        <w:contextualSpacing w:val="0"/>
        <w:jc w:val="both"/>
        <w:rPr>
          <w:rFonts w:ascii="Times New Roman" w:hAnsi="Times New Roman"/>
          <w:sz w:val="24"/>
          <w:szCs w:val="24"/>
        </w:rPr>
      </w:pPr>
      <w:r>
        <w:rPr>
          <w:rFonts w:ascii="Times New Roman" w:hAnsi="Times New Roman"/>
          <w:sz w:val="24"/>
          <w:szCs w:val="24"/>
        </w:rPr>
        <w:t>Рисковете от неуспех (напр. загубите) се понасят от предприятието и не се наблюдават елементи на разпределение на риска;</w:t>
      </w:r>
    </w:p>
    <w:p w14:paraId="2FC71AD9" w14:textId="77777777" w:rsidR="00375A1C" w:rsidRDefault="00375A1C" w:rsidP="00560702">
      <w:pPr>
        <w:pStyle w:val="ListParagraph"/>
        <w:numPr>
          <w:ilvl w:val="0"/>
          <w:numId w:val="15"/>
        </w:numPr>
        <w:spacing w:after="120" w:line="240" w:lineRule="auto"/>
        <w:contextualSpacing w:val="0"/>
        <w:jc w:val="both"/>
        <w:rPr>
          <w:rFonts w:ascii="Times New Roman" w:hAnsi="Times New Roman"/>
          <w:sz w:val="24"/>
          <w:szCs w:val="24"/>
        </w:rPr>
      </w:pPr>
      <w:r>
        <w:rPr>
          <w:rFonts w:ascii="Times New Roman" w:hAnsi="Times New Roman"/>
          <w:sz w:val="24"/>
          <w:szCs w:val="24"/>
        </w:rPr>
        <w:t>Резултатите от научноизследователската дейност (вкл. ПИС) се притежават от предприятието;</w:t>
      </w:r>
    </w:p>
    <w:p w14:paraId="045DBE05" w14:textId="77777777" w:rsidR="00375A1C" w:rsidRPr="00FF4B58" w:rsidRDefault="00375A1C" w:rsidP="00560702">
      <w:pPr>
        <w:pStyle w:val="ListParagraph"/>
        <w:numPr>
          <w:ilvl w:val="0"/>
          <w:numId w:val="15"/>
        </w:numPr>
        <w:spacing w:after="120" w:line="240" w:lineRule="auto"/>
        <w:contextualSpacing w:val="0"/>
        <w:jc w:val="both"/>
        <w:rPr>
          <w:rFonts w:ascii="Times New Roman" w:hAnsi="Times New Roman"/>
          <w:sz w:val="24"/>
          <w:szCs w:val="24"/>
        </w:rPr>
      </w:pPr>
      <w:r w:rsidRPr="00CF3055">
        <w:rPr>
          <w:rFonts w:ascii="Times New Roman" w:hAnsi="Times New Roman"/>
          <w:sz w:val="24"/>
          <w:szCs w:val="24"/>
        </w:rPr>
        <w:lastRenderedPageBreak/>
        <w:t>Предприятието може да забрани или ограничи публикуването или широкото разпро</w:t>
      </w:r>
      <w:r w:rsidRPr="00FF4B58">
        <w:rPr>
          <w:rFonts w:ascii="Times New Roman" w:hAnsi="Times New Roman"/>
          <w:sz w:val="24"/>
          <w:szCs w:val="24"/>
        </w:rPr>
        <w:t>странение на научните резултати от проекта.</w:t>
      </w:r>
    </w:p>
    <w:p w14:paraId="1B4F685C" w14:textId="77777777" w:rsidR="00375A1C" w:rsidRPr="00FF4B58" w:rsidRDefault="00375A1C" w:rsidP="00560702">
      <w:pPr>
        <w:spacing w:after="120" w:line="240" w:lineRule="auto"/>
        <w:ind w:firstLine="709"/>
        <w:jc w:val="both"/>
        <w:rPr>
          <w:rFonts w:ascii="Times New Roman" w:hAnsi="Times New Roman"/>
          <w:sz w:val="24"/>
          <w:szCs w:val="24"/>
        </w:rPr>
      </w:pPr>
      <w:r w:rsidRPr="00FF4B58">
        <w:rPr>
          <w:rFonts w:ascii="Times New Roman" w:hAnsi="Times New Roman"/>
          <w:sz w:val="24"/>
          <w:szCs w:val="24"/>
        </w:rPr>
        <w:t>Ако са налице всички или повечето от посочените по-горе белези, може с голяма вероятност да се приеме, че дейността е „договорно сътрудничество“ със стопански характер, а не „ефективно сътрудничество“ с нестопански характер.</w:t>
      </w:r>
    </w:p>
    <w:p w14:paraId="50636125" w14:textId="77777777" w:rsidR="00375A1C" w:rsidRDefault="00375A1C" w:rsidP="00560702">
      <w:pPr>
        <w:spacing w:after="120" w:line="240" w:lineRule="auto"/>
        <w:jc w:val="both"/>
        <w:rPr>
          <w:rFonts w:ascii="Times New Roman" w:hAnsi="Times New Roman"/>
          <w:sz w:val="24"/>
          <w:szCs w:val="24"/>
        </w:rPr>
      </w:pPr>
      <w:bookmarkStart w:id="3" w:name="_Hlk148515358"/>
      <w:r w:rsidRPr="00FF4B58">
        <w:rPr>
          <w:rFonts w:ascii="Times New Roman" w:hAnsi="Times New Roman"/>
          <w:sz w:val="24"/>
          <w:szCs w:val="24"/>
        </w:rPr>
        <w:tab/>
      </w:r>
      <w:bookmarkEnd w:id="3"/>
      <w:r w:rsidRPr="00FF4B58">
        <w:rPr>
          <w:rFonts w:ascii="Times New Roman" w:hAnsi="Times New Roman"/>
          <w:sz w:val="24"/>
          <w:szCs w:val="24"/>
        </w:rPr>
        <w:t xml:space="preserve">Сложната правна квалификация на споменатите ситуации е един от факторите, които могат да доведат до </w:t>
      </w:r>
      <w:r w:rsidRPr="00BA43DA">
        <w:rPr>
          <w:rFonts w:ascii="Times New Roman" w:hAnsi="Times New Roman"/>
          <w:b/>
          <w:sz w:val="24"/>
          <w:szCs w:val="24"/>
        </w:rPr>
        <w:t xml:space="preserve">непредвидено </w:t>
      </w:r>
      <w:r w:rsidRPr="00BA43DA">
        <w:rPr>
          <w:rFonts w:ascii="Times New Roman" w:hAnsi="Times New Roman"/>
          <w:sz w:val="24"/>
          <w:szCs w:val="24"/>
        </w:rPr>
        <w:t xml:space="preserve">излизане на Бенефициента </w:t>
      </w:r>
      <w:r w:rsidRPr="00BA43DA">
        <w:rPr>
          <w:rFonts w:ascii="Times New Roman" w:hAnsi="Times New Roman"/>
          <w:b/>
          <w:sz w:val="24"/>
          <w:szCs w:val="24"/>
        </w:rPr>
        <w:t>извън</w:t>
      </w:r>
      <w:r w:rsidRPr="00BA43DA">
        <w:rPr>
          <w:rFonts w:ascii="Times New Roman" w:hAnsi="Times New Roman"/>
          <w:sz w:val="24"/>
          <w:szCs w:val="24"/>
        </w:rPr>
        <w:t xml:space="preserve"> очертаните в т. 21 от Рамката 2022 параметри на варианта „непомощ“, дори при </w:t>
      </w:r>
      <w:r>
        <w:rPr>
          <w:rFonts w:ascii="Times New Roman" w:hAnsi="Times New Roman"/>
          <w:sz w:val="24"/>
          <w:szCs w:val="24"/>
        </w:rPr>
        <w:t xml:space="preserve">наличието на система за проследяемост относно използването на научноизследователската инфраструктура. </w:t>
      </w:r>
    </w:p>
    <w:p w14:paraId="0F92AC79" w14:textId="1F86208B" w:rsidR="00375A1C" w:rsidRDefault="00375A1C" w:rsidP="00560702">
      <w:pPr>
        <w:spacing w:after="120" w:line="240" w:lineRule="auto"/>
        <w:ind w:firstLine="709"/>
        <w:jc w:val="both"/>
        <w:rPr>
          <w:rFonts w:ascii="Times New Roman" w:hAnsi="Times New Roman"/>
          <w:sz w:val="24"/>
          <w:szCs w:val="24"/>
        </w:rPr>
      </w:pPr>
      <w:r>
        <w:rPr>
          <w:rFonts w:ascii="Times New Roman" w:hAnsi="Times New Roman"/>
          <w:sz w:val="24"/>
          <w:szCs w:val="24"/>
        </w:rPr>
        <w:t xml:space="preserve">В такива случаи </w:t>
      </w:r>
      <w:r w:rsidR="002E60A5">
        <w:rPr>
          <w:rFonts w:ascii="Times New Roman" w:hAnsi="Times New Roman"/>
          <w:sz w:val="24"/>
          <w:szCs w:val="24"/>
        </w:rPr>
        <w:t xml:space="preserve">администраторът на помощ </w:t>
      </w:r>
      <w:r>
        <w:rPr>
          <w:rFonts w:ascii="Times New Roman" w:hAnsi="Times New Roman"/>
          <w:sz w:val="24"/>
          <w:szCs w:val="24"/>
        </w:rPr>
        <w:t xml:space="preserve"> е длъжен да приложи </w:t>
      </w:r>
      <w:r>
        <w:rPr>
          <w:rFonts w:ascii="Times New Roman" w:hAnsi="Times New Roman"/>
          <w:b/>
          <w:sz w:val="24"/>
          <w:szCs w:val="24"/>
        </w:rPr>
        <w:t>механизъм за контрол и възстановяване на помощта („</w:t>
      </w:r>
      <w:r>
        <w:rPr>
          <w:rFonts w:ascii="Times New Roman" w:hAnsi="Times New Roman"/>
          <w:b/>
          <w:sz w:val="24"/>
          <w:szCs w:val="24"/>
          <w:lang w:val="en-US"/>
        </w:rPr>
        <w:t>claw</w:t>
      </w:r>
      <w:r w:rsidRPr="00851E51">
        <w:rPr>
          <w:rFonts w:ascii="Times New Roman" w:hAnsi="Times New Roman"/>
          <w:b/>
          <w:sz w:val="24"/>
          <w:szCs w:val="24"/>
        </w:rPr>
        <w:t>-</w:t>
      </w:r>
      <w:r>
        <w:rPr>
          <w:rFonts w:ascii="Times New Roman" w:hAnsi="Times New Roman"/>
          <w:b/>
          <w:sz w:val="24"/>
          <w:szCs w:val="24"/>
          <w:lang w:val="en-US"/>
        </w:rPr>
        <w:t>back</w:t>
      </w:r>
      <w:r w:rsidRPr="00851E51">
        <w:rPr>
          <w:rFonts w:ascii="Times New Roman" w:hAnsi="Times New Roman"/>
          <w:b/>
          <w:sz w:val="24"/>
          <w:szCs w:val="24"/>
        </w:rPr>
        <w:t xml:space="preserve"> </w:t>
      </w:r>
      <w:r>
        <w:rPr>
          <w:rFonts w:ascii="Times New Roman" w:hAnsi="Times New Roman"/>
          <w:b/>
          <w:sz w:val="24"/>
          <w:szCs w:val="24"/>
          <w:lang w:val="en-US"/>
        </w:rPr>
        <w:t>mechanism</w:t>
      </w:r>
      <w:r>
        <w:rPr>
          <w:rFonts w:ascii="Times New Roman" w:hAnsi="Times New Roman"/>
          <w:b/>
          <w:sz w:val="24"/>
          <w:szCs w:val="24"/>
        </w:rPr>
        <w:t>“)</w:t>
      </w:r>
      <w:r>
        <w:rPr>
          <w:rFonts w:ascii="Times New Roman" w:hAnsi="Times New Roman"/>
          <w:sz w:val="24"/>
          <w:szCs w:val="24"/>
        </w:rPr>
        <w:t xml:space="preserve">. Неговата същност е описана в чл. 26, параграф 7 от </w:t>
      </w:r>
      <w:r w:rsidR="00177295">
        <w:rPr>
          <w:rFonts w:ascii="Times New Roman" w:hAnsi="Times New Roman"/>
          <w:sz w:val="24"/>
          <w:szCs w:val="24"/>
        </w:rPr>
        <w:t xml:space="preserve">Регламент (ЕС) № </w:t>
      </w:r>
      <w:r w:rsidR="00DB734A">
        <w:rPr>
          <w:rFonts w:ascii="Times New Roman" w:hAnsi="Times New Roman"/>
          <w:sz w:val="24"/>
          <w:szCs w:val="24"/>
        </w:rPr>
        <w:t>651/2014 (</w:t>
      </w:r>
      <w:r>
        <w:rPr>
          <w:rFonts w:ascii="Times New Roman" w:hAnsi="Times New Roman"/>
          <w:sz w:val="24"/>
          <w:szCs w:val="24"/>
        </w:rPr>
        <w:t>ОРГО</w:t>
      </w:r>
      <w:r w:rsidR="00DB734A">
        <w:rPr>
          <w:rFonts w:ascii="Times New Roman" w:hAnsi="Times New Roman"/>
          <w:sz w:val="24"/>
          <w:szCs w:val="24"/>
        </w:rPr>
        <w:t>)</w:t>
      </w:r>
      <w:r>
        <w:rPr>
          <w:rFonts w:ascii="Times New Roman" w:hAnsi="Times New Roman"/>
          <w:sz w:val="24"/>
          <w:szCs w:val="24"/>
        </w:rPr>
        <w:t xml:space="preserve">, но същият е универсално приложим във всички случаи на НИ със смесено предназначение. Чл. 26, параграф 7 от ОРГО гласи следното: </w:t>
      </w:r>
    </w:p>
    <w:p w14:paraId="08EF643E" w14:textId="77777777" w:rsidR="00375A1C" w:rsidRDefault="00375A1C" w:rsidP="00560702">
      <w:pPr>
        <w:spacing w:after="120" w:line="240" w:lineRule="auto"/>
        <w:ind w:left="708"/>
        <w:jc w:val="both"/>
        <w:rPr>
          <w:rFonts w:ascii="Times New Roman" w:hAnsi="Times New Roman"/>
          <w:sz w:val="24"/>
          <w:szCs w:val="24"/>
        </w:rPr>
      </w:pPr>
      <w:r>
        <w:rPr>
          <w:rFonts w:ascii="Times New Roman" w:hAnsi="Times New Roman"/>
          <w:i/>
          <w:sz w:val="24"/>
          <w:szCs w:val="24"/>
        </w:rPr>
        <w:t>„Когато научноизследователската инфраструктура получава публично финансиране както за стопански, така и за нестопански дейности, държавите членки въвеждат механизъм за контрол и възстановяване на предоставените средства, за да се гарантира, че приложимият интензитет на помощта не е надхвърлен в резултат на увеличаването на дела на стопанските дейности в сравнение с очакваното положение към датата на предоставяне на помощта</w:t>
      </w:r>
      <w:r>
        <w:rPr>
          <w:rFonts w:ascii="Times New Roman" w:hAnsi="Times New Roman"/>
          <w:sz w:val="24"/>
          <w:szCs w:val="24"/>
        </w:rPr>
        <w:t>.“</w:t>
      </w:r>
    </w:p>
    <w:p w14:paraId="375045F8" w14:textId="4BB7D0B9" w:rsidR="001A239E" w:rsidRDefault="004D0506" w:rsidP="00B0702F">
      <w:pPr>
        <w:spacing w:after="120" w:line="240" w:lineRule="auto"/>
        <w:jc w:val="both"/>
        <w:rPr>
          <w:rFonts w:ascii="Times New Roman" w:hAnsi="Times New Roman"/>
          <w:color w:val="000000"/>
          <w:sz w:val="24"/>
          <w:szCs w:val="24"/>
        </w:rPr>
      </w:pPr>
      <w:r>
        <w:rPr>
          <w:rFonts w:ascii="Times New Roman" w:hAnsi="Times New Roman"/>
          <w:sz w:val="24"/>
          <w:szCs w:val="24"/>
        </w:rPr>
        <w:t xml:space="preserve">В съответствие със законодателството </w:t>
      </w:r>
      <w:r w:rsidRPr="00D62B40">
        <w:rPr>
          <w:rFonts w:ascii="Times New Roman" w:hAnsi="Times New Roman"/>
          <w:sz w:val="24"/>
          <w:szCs w:val="24"/>
        </w:rPr>
        <w:t xml:space="preserve">и </w:t>
      </w:r>
      <w:r>
        <w:rPr>
          <w:rFonts w:ascii="Times New Roman" w:hAnsi="Times New Roman"/>
          <w:sz w:val="24"/>
          <w:szCs w:val="24"/>
        </w:rPr>
        <w:t xml:space="preserve">за да служи като </w:t>
      </w:r>
      <w:r w:rsidRPr="00E24C39">
        <w:rPr>
          <w:rFonts w:ascii="Times New Roman" w:hAnsi="Times New Roman"/>
          <w:b/>
          <w:bCs/>
          <w:sz w:val="24"/>
          <w:szCs w:val="24"/>
        </w:rPr>
        <w:t xml:space="preserve">доказателство </w:t>
      </w:r>
      <w:r>
        <w:rPr>
          <w:rFonts w:ascii="Times New Roman" w:hAnsi="Times New Roman"/>
          <w:sz w:val="24"/>
          <w:szCs w:val="24"/>
        </w:rPr>
        <w:t>за</w:t>
      </w:r>
      <w:r w:rsidRPr="00D62B40">
        <w:rPr>
          <w:rFonts w:ascii="Times New Roman" w:hAnsi="Times New Roman"/>
          <w:sz w:val="24"/>
          <w:szCs w:val="24"/>
        </w:rPr>
        <w:t xml:space="preserve"> целите на </w:t>
      </w:r>
      <w:r w:rsidRPr="00E24C39">
        <w:rPr>
          <w:rFonts w:ascii="Times New Roman" w:hAnsi="Times New Roman"/>
          <w:b/>
          <w:bCs/>
          <w:sz w:val="24"/>
          <w:szCs w:val="24"/>
        </w:rPr>
        <w:t>проверките</w:t>
      </w:r>
      <w:r>
        <w:rPr>
          <w:rFonts w:ascii="Times New Roman" w:hAnsi="Times New Roman"/>
          <w:b/>
          <w:bCs/>
          <w:sz w:val="24"/>
          <w:szCs w:val="24"/>
        </w:rPr>
        <w:t xml:space="preserve">, </w:t>
      </w:r>
      <w:r w:rsidR="001A239E" w:rsidRPr="00D62B40">
        <w:rPr>
          <w:rFonts w:ascii="Times New Roman" w:hAnsi="Times New Roman"/>
          <w:sz w:val="24"/>
          <w:szCs w:val="24"/>
        </w:rPr>
        <w:t>бенефициерите</w:t>
      </w:r>
      <w:r>
        <w:rPr>
          <w:rFonts w:ascii="Times New Roman" w:hAnsi="Times New Roman"/>
          <w:sz w:val="24"/>
          <w:szCs w:val="24"/>
        </w:rPr>
        <w:t xml:space="preserve"> биха могли да</w:t>
      </w:r>
      <w:r w:rsidR="001A239E" w:rsidRPr="00D62B40">
        <w:rPr>
          <w:rFonts w:ascii="Times New Roman" w:hAnsi="Times New Roman"/>
          <w:sz w:val="24"/>
          <w:szCs w:val="24"/>
        </w:rPr>
        <w:t xml:space="preserve"> използват и адаптират към спецификата на с</w:t>
      </w:r>
      <w:r w:rsidR="001A239E">
        <w:rPr>
          <w:rFonts w:ascii="Times New Roman" w:hAnsi="Times New Roman"/>
          <w:sz w:val="24"/>
          <w:szCs w:val="24"/>
        </w:rPr>
        <w:t>во</w:t>
      </w:r>
      <w:r w:rsidR="001A239E" w:rsidRPr="00D62B40">
        <w:rPr>
          <w:rFonts w:ascii="Times New Roman" w:hAnsi="Times New Roman"/>
          <w:sz w:val="24"/>
          <w:szCs w:val="24"/>
        </w:rPr>
        <w:t xml:space="preserve">я център </w:t>
      </w:r>
      <w:r w:rsidR="001A239E" w:rsidRPr="00D62B40">
        <w:rPr>
          <w:rFonts w:ascii="Times New Roman" w:hAnsi="Times New Roman"/>
          <w:b/>
          <w:bCs/>
          <w:color w:val="000000"/>
          <w:sz w:val="24"/>
          <w:szCs w:val="24"/>
        </w:rPr>
        <w:t>моделните (рамкови) споразумения за сътрудничество</w:t>
      </w:r>
      <w:r w:rsidR="001A239E" w:rsidRPr="00D62B40">
        <w:rPr>
          <w:rFonts w:ascii="Times New Roman" w:hAnsi="Times New Roman"/>
          <w:color w:val="000000"/>
          <w:sz w:val="24"/>
          <w:szCs w:val="24"/>
        </w:rPr>
        <w:t xml:space="preserve"> между </w:t>
      </w:r>
      <w:r w:rsidR="001A239E" w:rsidRPr="00D62B40">
        <w:rPr>
          <w:rFonts w:ascii="Times New Roman" w:hAnsi="Times New Roman"/>
          <w:b/>
          <w:bCs/>
          <w:color w:val="000000"/>
          <w:sz w:val="24"/>
          <w:szCs w:val="24"/>
        </w:rPr>
        <w:t xml:space="preserve">научна организация </w:t>
      </w:r>
      <w:r w:rsidR="001A239E" w:rsidRPr="00D62B40">
        <w:rPr>
          <w:rFonts w:ascii="Times New Roman" w:hAnsi="Times New Roman"/>
          <w:color w:val="000000"/>
          <w:sz w:val="24"/>
          <w:szCs w:val="24"/>
        </w:rPr>
        <w:t xml:space="preserve">и </w:t>
      </w:r>
      <w:r w:rsidR="001A239E" w:rsidRPr="00D62B40">
        <w:rPr>
          <w:rFonts w:ascii="Times New Roman" w:hAnsi="Times New Roman"/>
          <w:b/>
          <w:bCs/>
          <w:color w:val="000000"/>
          <w:sz w:val="24"/>
          <w:szCs w:val="24"/>
        </w:rPr>
        <w:t xml:space="preserve">бизнес от  </w:t>
      </w:r>
      <w:r w:rsidR="001A239E" w:rsidRPr="00D62B40">
        <w:rPr>
          <w:rFonts w:ascii="Times New Roman" w:hAnsi="Times New Roman"/>
          <w:color w:val="000000"/>
          <w:sz w:val="24"/>
          <w:szCs w:val="24"/>
        </w:rPr>
        <w:t>т.</w:t>
      </w:r>
      <w:r w:rsidR="001A239E">
        <w:rPr>
          <w:rFonts w:ascii="Times New Roman" w:hAnsi="Times New Roman"/>
          <w:color w:val="000000"/>
          <w:sz w:val="24"/>
          <w:szCs w:val="24"/>
        </w:rPr>
        <w:t xml:space="preserve"> </w:t>
      </w:r>
      <w:r w:rsidR="001A239E" w:rsidRPr="00D62B40">
        <w:rPr>
          <w:rFonts w:ascii="Times New Roman" w:hAnsi="Times New Roman"/>
          <w:color w:val="000000"/>
          <w:sz w:val="24"/>
          <w:szCs w:val="24"/>
        </w:rPr>
        <w:t>нар</w:t>
      </w:r>
      <w:r w:rsidR="001A239E" w:rsidRPr="00D62B40">
        <w:rPr>
          <w:rFonts w:ascii="Times New Roman" w:hAnsi="Times New Roman"/>
          <w:color w:val="000000"/>
          <w:sz w:val="24"/>
          <w:szCs w:val="24"/>
          <w:lang w:val="en-US"/>
        </w:rPr>
        <w:t>.</w:t>
      </w:r>
      <w:r w:rsidR="001A239E" w:rsidRPr="00D62B40">
        <w:rPr>
          <w:rFonts w:ascii="Times New Roman" w:hAnsi="Times New Roman"/>
          <w:b/>
          <w:bCs/>
          <w:color w:val="000000"/>
          <w:sz w:val="24"/>
          <w:szCs w:val="24"/>
          <w:lang w:val="en-US"/>
        </w:rPr>
        <w:t xml:space="preserve"> Lambert Toolkit</w:t>
      </w:r>
      <w:r w:rsidR="001A239E" w:rsidRPr="00D62B40">
        <w:rPr>
          <w:rFonts w:ascii="Times New Roman" w:hAnsi="Times New Roman"/>
          <w:color w:val="000000"/>
          <w:sz w:val="24"/>
          <w:szCs w:val="24"/>
          <w:lang w:val="en-US"/>
        </w:rPr>
        <w:t xml:space="preserve">, </w:t>
      </w:r>
      <w:r w:rsidR="001A239E" w:rsidRPr="00D62B40">
        <w:rPr>
          <w:rFonts w:ascii="Times New Roman" w:hAnsi="Times New Roman"/>
          <w:color w:val="000000"/>
          <w:sz w:val="24"/>
          <w:szCs w:val="24"/>
        </w:rPr>
        <w:t>препоръчан от СИЦ (</w:t>
      </w:r>
      <w:r w:rsidR="001A239E" w:rsidRPr="00D62B40">
        <w:rPr>
          <w:rFonts w:ascii="Times New Roman" w:hAnsi="Times New Roman"/>
          <w:color w:val="000000"/>
          <w:sz w:val="24"/>
          <w:szCs w:val="24"/>
          <w:lang w:val="en-US"/>
        </w:rPr>
        <w:t xml:space="preserve">JRC) </w:t>
      </w:r>
      <w:r w:rsidR="001A239E" w:rsidRPr="00D62B40">
        <w:rPr>
          <w:rFonts w:ascii="Times New Roman" w:hAnsi="Times New Roman"/>
          <w:color w:val="000000"/>
          <w:sz w:val="24"/>
          <w:szCs w:val="24"/>
        </w:rPr>
        <w:t>в Доклад</w:t>
      </w:r>
      <w:r w:rsidR="001A239E">
        <w:rPr>
          <w:rFonts w:ascii="Times New Roman" w:hAnsi="Times New Roman"/>
          <w:color w:val="000000"/>
          <w:sz w:val="24"/>
          <w:szCs w:val="24"/>
        </w:rPr>
        <w:t>а</w:t>
      </w:r>
      <w:r w:rsidR="001A239E" w:rsidRPr="00D62B40">
        <w:rPr>
          <w:rFonts w:ascii="Times New Roman" w:hAnsi="Times New Roman"/>
          <w:color w:val="000000"/>
          <w:sz w:val="24"/>
          <w:szCs w:val="24"/>
        </w:rPr>
        <w:t xml:space="preserve"> „Стратегическа оценка на българските ЦВП/ ЦК и препоръки за тяхното бъдещо развитие“</w:t>
      </w:r>
      <w:r w:rsidR="0080118C">
        <w:rPr>
          <w:rFonts w:ascii="Times New Roman" w:hAnsi="Times New Roman"/>
          <w:color w:val="000000"/>
          <w:sz w:val="24"/>
          <w:szCs w:val="24"/>
        </w:rPr>
        <w:t xml:space="preserve"> </w:t>
      </w:r>
      <w:r w:rsidR="001A239E" w:rsidRPr="00D62B40">
        <w:rPr>
          <w:rFonts w:ascii="Times New Roman" w:hAnsi="Times New Roman"/>
          <w:color w:val="000000"/>
          <w:sz w:val="24"/>
          <w:szCs w:val="24"/>
        </w:rPr>
        <w:t>(стр. 1</w:t>
      </w:r>
      <w:r w:rsidR="001A239E" w:rsidRPr="00D62B40">
        <w:rPr>
          <w:rFonts w:ascii="Times New Roman" w:hAnsi="Times New Roman"/>
          <w:color w:val="000000"/>
          <w:sz w:val="24"/>
          <w:szCs w:val="24"/>
          <w:lang w:val="en-US"/>
        </w:rPr>
        <w:t>1</w:t>
      </w:r>
      <w:r w:rsidR="001A239E" w:rsidRPr="00D62B40">
        <w:rPr>
          <w:rFonts w:ascii="Times New Roman" w:hAnsi="Times New Roman"/>
          <w:color w:val="000000"/>
          <w:sz w:val="24"/>
          <w:szCs w:val="24"/>
        </w:rPr>
        <w:t xml:space="preserve">2, </w:t>
      </w:r>
      <w:r w:rsidR="001A239E" w:rsidRPr="00D62B40">
        <w:rPr>
          <w:rFonts w:ascii="Times New Roman" w:hAnsi="Times New Roman"/>
          <w:color w:val="000000"/>
          <w:sz w:val="24"/>
          <w:szCs w:val="24"/>
          <w:lang w:val="en-US"/>
        </w:rPr>
        <w:t>286, 295</w:t>
      </w:r>
      <w:r w:rsidR="001A239E" w:rsidRPr="00D62B40">
        <w:rPr>
          <w:rFonts w:ascii="Times New Roman" w:hAnsi="Times New Roman"/>
          <w:color w:val="000000"/>
          <w:sz w:val="24"/>
          <w:szCs w:val="24"/>
        </w:rPr>
        <w:t>)</w:t>
      </w:r>
      <w:r w:rsidR="001A239E">
        <w:rPr>
          <w:rFonts w:ascii="Times New Roman" w:hAnsi="Times New Roman"/>
          <w:color w:val="000000"/>
          <w:sz w:val="24"/>
          <w:szCs w:val="24"/>
        </w:rPr>
        <w:t xml:space="preserve">. В едно от предлаганите в тези рамкови споразумения </w:t>
      </w:r>
      <w:r w:rsidR="001A239E" w:rsidRPr="00D62B40">
        <w:rPr>
          <w:rFonts w:ascii="Times New Roman" w:hAnsi="Times New Roman"/>
          <w:b/>
          <w:bCs/>
          <w:color w:val="000000"/>
          <w:sz w:val="24"/>
          <w:szCs w:val="24"/>
        </w:rPr>
        <w:t>приложения</w:t>
      </w:r>
      <w:r w:rsidR="001A239E">
        <w:rPr>
          <w:rFonts w:ascii="Times New Roman" w:hAnsi="Times New Roman"/>
          <w:color w:val="000000"/>
          <w:sz w:val="24"/>
          <w:szCs w:val="24"/>
        </w:rPr>
        <w:t>, наречено План на проекта (с бизнеса) или друго по преценка на бенефици</w:t>
      </w:r>
      <w:r w:rsidR="0080118C">
        <w:rPr>
          <w:rFonts w:ascii="Times New Roman" w:hAnsi="Times New Roman"/>
          <w:color w:val="000000"/>
          <w:sz w:val="24"/>
          <w:szCs w:val="24"/>
        </w:rPr>
        <w:t>ента</w:t>
      </w:r>
      <w:r w:rsidR="001A239E">
        <w:rPr>
          <w:rFonts w:ascii="Times New Roman" w:hAnsi="Times New Roman"/>
          <w:color w:val="000000"/>
          <w:sz w:val="24"/>
          <w:szCs w:val="24"/>
        </w:rPr>
        <w:t>, следва да бъдат изложени детайлно задачите на научната организация и/ или на бизнеса, следва да бъдат представени работните пакети на всяка от страните по споразумението (в случаите, когато  споразумението с бизнеса претендира да е ефективно сътрудничество).</w:t>
      </w:r>
    </w:p>
    <w:p w14:paraId="759CCFDF" w14:textId="779B493D" w:rsidR="001A239E" w:rsidRPr="0024466D" w:rsidRDefault="001A239E" w:rsidP="00B0702F">
      <w:pPr>
        <w:spacing w:after="120" w:line="240" w:lineRule="auto"/>
        <w:jc w:val="both"/>
        <w:rPr>
          <w:rFonts w:ascii="Times New Roman" w:hAnsi="Times New Roman"/>
          <w:sz w:val="24"/>
          <w:szCs w:val="24"/>
        </w:rPr>
      </w:pPr>
      <w:r w:rsidRPr="0024466D">
        <w:rPr>
          <w:rFonts w:ascii="Times New Roman" w:hAnsi="Times New Roman"/>
          <w:sz w:val="24"/>
          <w:szCs w:val="24"/>
        </w:rPr>
        <w:t xml:space="preserve">За да докаже, че дейностите по </w:t>
      </w:r>
      <w:r>
        <w:rPr>
          <w:rFonts w:ascii="Times New Roman" w:hAnsi="Times New Roman"/>
          <w:sz w:val="24"/>
          <w:szCs w:val="24"/>
        </w:rPr>
        <w:t xml:space="preserve">даден </w:t>
      </w:r>
      <w:r w:rsidRPr="0024466D">
        <w:rPr>
          <w:rFonts w:ascii="Times New Roman" w:hAnsi="Times New Roman"/>
          <w:sz w:val="24"/>
          <w:szCs w:val="24"/>
        </w:rPr>
        <w:t xml:space="preserve">договор с бизнеса са </w:t>
      </w:r>
      <w:r w:rsidRPr="000A095B">
        <w:rPr>
          <w:rFonts w:ascii="Times New Roman" w:hAnsi="Times New Roman"/>
          <w:sz w:val="24"/>
          <w:szCs w:val="24"/>
        </w:rPr>
        <w:t>с допълващ характер,</w:t>
      </w:r>
      <w:r w:rsidRPr="0024466D">
        <w:rPr>
          <w:rFonts w:ascii="Times New Roman" w:hAnsi="Times New Roman"/>
          <w:sz w:val="24"/>
          <w:szCs w:val="24"/>
        </w:rPr>
        <w:t xml:space="preserve"> </w:t>
      </w:r>
      <w:r w:rsidR="003F5657">
        <w:rPr>
          <w:rFonts w:ascii="Times New Roman" w:hAnsi="Times New Roman"/>
          <w:sz w:val="24"/>
          <w:szCs w:val="24"/>
        </w:rPr>
        <w:t xml:space="preserve">бенефициентът </w:t>
      </w:r>
      <w:r w:rsidRPr="0024466D">
        <w:rPr>
          <w:rFonts w:ascii="Times New Roman" w:hAnsi="Times New Roman"/>
          <w:sz w:val="24"/>
          <w:szCs w:val="24"/>
        </w:rPr>
        <w:t xml:space="preserve">следва да </w:t>
      </w:r>
      <w:r>
        <w:rPr>
          <w:rFonts w:ascii="Times New Roman" w:hAnsi="Times New Roman"/>
          <w:sz w:val="24"/>
          <w:szCs w:val="24"/>
        </w:rPr>
        <w:t>п</w:t>
      </w:r>
      <w:r w:rsidR="003F5657">
        <w:rPr>
          <w:rFonts w:ascii="Times New Roman" w:hAnsi="Times New Roman"/>
          <w:sz w:val="24"/>
          <w:szCs w:val="24"/>
        </w:rPr>
        <w:t>окаже</w:t>
      </w:r>
      <w:r>
        <w:rPr>
          <w:rFonts w:ascii="Times New Roman" w:hAnsi="Times New Roman"/>
          <w:sz w:val="24"/>
          <w:szCs w:val="24"/>
        </w:rPr>
        <w:t>, че е</w:t>
      </w:r>
      <w:r w:rsidRPr="0024466D">
        <w:rPr>
          <w:rFonts w:ascii="Times New Roman" w:hAnsi="Times New Roman"/>
          <w:sz w:val="24"/>
          <w:szCs w:val="24"/>
        </w:rPr>
        <w:t xml:space="preserve"> изпълнено едно от следните условия </w:t>
      </w:r>
      <w:r w:rsidRPr="001802D0">
        <w:rPr>
          <w:rFonts w:ascii="Times New Roman" w:hAnsi="Times New Roman"/>
          <w:b/>
          <w:bCs/>
          <w:sz w:val="24"/>
          <w:szCs w:val="24"/>
        </w:rPr>
        <w:t>по ред на значимост</w:t>
      </w:r>
      <w:r w:rsidRPr="0024466D">
        <w:rPr>
          <w:rFonts w:ascii="Times New Roman" w:hAnsi="Times New Roman"/>
          <w:sz w:val="24"/>
          <w:szCs w:val="24"/>
        </w:rPr>
        <w:t xml:space="preserve"> и </w:t>
      </w:r>
      <w:r w:rsidRPr="001802D0">
        <w:rPr>
          <w:rFonts w:ascii="Times New Roman" w:hAnsi="Times New Roman"/>
          <w:b/>
          <w:bCs/>
          <w:sz w:val="24"/>
          <w:szCs w:val="24"/>
        </w:rPr>
        <w:t xml:space="preserve">необходимост от </w:t>
      </w:r>
      <w:r>
        <w:rPr>
          <w:rFonts w:ascii="Times New Roman" w:hAnsi="Times New Roman"/>
          <w:b/>
          <w:bCs/>
          <w:sz w:val="24"/>
          <w:szCs w:val="24"/>
        </w:rPr>
        <w:t xml:space="preserve">допълнителни </w:t>
      </w:r>
      <w:r w:rsidRPr="001802D0">
        <w:rPr>
          <w:rFonts w:ascii="Times New Roman" w:hAnsi="Times New Roman"/>
          <w:b/>
          <w:bCs/>
          <w:sz w:val="24"/>
          <w:szCs w:val="24"/>
        </w:rPr>
        <w:t>доказателства</w:t>
      </w:r>
      <w:r w:rsidRPr="0024466D">
        <w:rPr>
          <w:rFonts w:ascii="Times New Roman" w:hAnsi="Times New Roman"/>
          <w:sz w:val="24"/>
          <w:szCs w:val="24"/>
        </w:rPr>
        <w:t>:</w:t>
      </w:r>
    </w:p>
    <w:p w14:paraId="10A64552" w14:textId="77777777" w:rsidR="004D0506" w:rsidRPr="004D0506" w:rsidRDefault="001A239E" w:rsidP="0080118C">
      <w:pPr>
        <w:pStyle w:val="ListParagraph"/>
        <w:numPr>
          <w:ilvl w:val="0"/>
          <w:numId w:val="61"/>
        </w:numPr>
        <w:spacing w:after="120" w:line="240" w:lineRule="auto"/>
        <w:ind w:left="419" w:hanging="357"/>
        <w:jc w:val="both"/>
        <w:rPr>
          <w:rFonts w:ascii="Times New Roman" w:hAnsi="Times New Roman"/>
          <w:i/>
          <w:iCs/>
          <w:color w:val="002060"/>
          <w:sz w:val="24"/>
          <w:szCs w:val="24"/>
        </w:rPr>
      </w:pPr>
      <w:r w:rsidRPr="0024466D">
        <w:rPr>
          <w:rFonts w:ascii="Times New Roman" w:hAnsi="Times New Roman"/>
          <w:color w:val="000000"/>
          <w:sz w:val="24"/>
          <w:szCs w:val="24"/>
          <w:shd w:val="clear" w:color="auto" w:fill="FFFFFF"/>
        </w:rPr>
        <w:t xml:space="preserve">Стопанските дейности потребяват </w:t>
      </w:r>
      <w:r w:rsidRPr="009F22A1">
        <w:rPr>
          <w:rFonts w:ascii="Times New Roman" w:hAnsi="Times New Roman"/>
          <w:b/>
          <w:bCs/>
          <w:color w:val="000000"/>
          <w:sz w:val="24"/>
          <w:szCs w:val="24"/>
          <w:shd w:val="clear" w:color="auto" w:fill="FFFFFF"/>
        </w:rPr>
        <w:t>точно същите ресурси</w:t>
      </w:r>
      <w:r w:rsidRPr="0024466D">
        <w:rPr>
          <w:rFonts w:ascii="Times New Roman" w:hAnsi="Times New Roman"/>
          <w:color w:val="000000"/>
          <w:sz w:val="24"/>
          <w:szCs w:val="24"/>
          <w:shd w:val="clear" w:color="auto" w:fill="FFFFFF"/>
        </w:rPr>
        <w:t xml:space="preserve">  (като материали, оборудване, труд и постоянен капитал) и по същото време като нестопанските дейности</w:t>
      </w:r>
      <w:r w:rsidRPr="0024466D">
        <w:rPr>
          <w:rFonts w:ascii="Times New Roman" w:hAnsi="Times New Roman"/>
          <w:i/>
          <w:iCs/>
          <w:color w:val="002060"/>
          <w:sz w:val="24"/>
          <w:szCs w:val="24"/>
        </w:rPr>
        <w:t>.</w:t>
      </w:r>
      <w:r>
        <w:rPr>
          <w:rFonts w:ascii="Times New Roman" w:hAnsi="Times New Roman"/>
          <w:i/>
          <w:iCs/>
          <w:color w:val="002060"/>
          <w:sz w:val="24"/>
          <w:szCs w:val="24"/>
        </w:rPr>
        <w:t xml:space="preserve"> </w:t>
      </w:r>
    </w:p>
    <w:p w14:paraId="543EF82B" w14:textId="21506C02" w:rsidR="0080118C" w:rsidRPr="004D0506" w:rsidRDefault="001A239E" w:rsidP="004D0506">
      <w:pPr>
        <w:spacing w:after="120" w:line="240" w:lineRule="auto"/>
        <w:ind w:left="62"/>
        <w:jc w:val="both"/>
        <w:rPr>
          <w:rFonts w:ascii="Times New Roman" w:hAnsi="Times New Roman"/>
          <w:i/>
          <w:iCs/>
          <w:color w:val="002060"/>
          <w:sz w:val="24"/>
          <w:szCs w:val="24"/>
        </w:rPr>
      </w:pPr>
      <w:r w:rsidRPr="004D0506">
        <w:rPr>
          <w:rFonts w:ascii="Times New Roman" w:hAnsi="Times New Roman"/>
          <w:color w:val="000000" w:themeColor="text1"/>
          <w:sz w:val="24"/>
          <w:szCs w:val="24"/>
        </w:rPr>
        <w:t>Примерът, даден от СИЦ в Доклада им за ЦК/ ЦВП, за това какво е дейност с допълващ характер, е следният</w:t>
      </w:r>
      <w:r w:rsidRPr="004D0506">
        <w:rPr>
          <w:rFonts w:ascii="Times New Roman" w:hAnsi="Times New Roman"/>
          <w:color w:val="000000" w:themeColor="text1"/>
          <w:sz w:val="24"/>
          <w:szCs w:val="24"/>
          <w:lang w:val="en-US"/>
        </w:rPr>
        <w:t>:</w:t>
      </w:r>
      <w:r w:rsidRPr="004D0506">
        <w:rPr>
          <w:rFonts w:ascii="Times New Roman" w:hAnsi="Times New Roman"/>
          <w:i/>
          <w:iCs/>
          <w:color w:val="000000" w:themeColor="text1"/>
          <w:sz w:val="24"/>
          <w:szCs w:val="24"/>
          <w:lang w:val="en-US"/>
        </w:rPr>
        <w:t xml:space="preserve"> </w:t>
      </w:r>
      <w:r w:rsidRPr="004D0506">
        <w:rPr>
          <w:rFonts w:ascii="Times New Roman" w:eastAsia="Times New Roman" w:hAnsi="Times New Roman"/>
          <w:color w:val="202124"/>
          <w:sz w:val="24"/>
          <w:szCs w:val="24"/>
          <w:lang w:eastAsia="bg-BG"/>
        </w:rPr>
        <w:t>дейността възниква като вторичен продукт (</w:t>
      </w:r>
      <w:r w:rsidRPr="004D0506">
        <w:rPr>
          <w:rFonts w:ascii="Times New Roman" w:eastAsia="Times New Roman" w:hAnsi="Times New Roman"/>
          <w:color w:val="202124"/>
          <w:sz w:val="24"/>
          <w:szCs w:val="24"/>
          <w:lang w:val="en-US" w:eastAsia="bg-BG"/>
        </w:rPr>
        <w:t xml:space="preserve">by-product) </w:t>
      </w:r>
      <w:r w:rsidRPr="004D0506">
        <w:rPr>
          <w:rFonts w:ascii="Times New Roman" w:eastAsia="Times New Roman" w:hAnsi="Times New Roman"/>
          <w:color w:val="202124"/>
          <w:sz w:val="24"/>
          <w:szCs w:val="24"/>
          <w:lang w:eastAsia="bg-BG"/>
        </w:rPr>
        <w:t xml:space="preserve">от нестопанската дейност  или се налага в резултат на входящи ресурси/ капацитет/ </w:t>
      </w:r>
      <w:r w:rsidRPr="004D0506">
        <w:rPr>
          <w:rFonts w:ascii="Times New Roman" w:eastAsia="Times New Roman" w:hAnsi="Times New Roman"/>
          <w:b/>
          <w:bCs/>
          <w:color w:val="202124"/>
          <w:sz w:val="24"/>
          <w:szCs w:val="24"/>
          <w:lang w:eastAsia="bg-BG"/>
        </w:rPr>
        <w:t>в излишък</w:t>
      </w:r>
      <w:r w:rsidRPr="004D0506">
        <w:rPr>
          <w:rFonts w:ascii="Times New Roman" w:eastAsia="Times New Roman" w:hAnsi="Times New Roman"/>
          <w:color w:val="202124"/>
          <w:sz w:val="24"/>
          <w:szCs w:val="24"/>
          <w:lang w:eastAsia="bg-BG"/>
        </w:rPr>
        <w:t xml:space="preserve"> – например когато дадено оборудване трябва да работи за определен период от време</w:t>
      </w:r>
      <w:r w:rsidRPr="004D0506">
        <w:rPr>
          <w:rFonts w:ascii="Times New Roman" w:eastAsia="Times New Roman" w:hAnsi="Times New Roman"/>
          <w:color w:val="202124"/>
          <w:sz w:val="24"/>
          <w:szCs w:val="24"/>
          <w:lang w:val="en-US" w:eastAsia="bg-BG"/>
        </w:rPr>
        <w:t xml:space="preserve"> </w:t>
      </w:r>
      <w:r w:rsidRPr="004D0506">
        <w:rPr>
          <w:rFonts w:ascii="Times New Roman" w:eastAsia="Times New Roman" w:hAnsi="Times New Roman"/>
          <w:color w:val="202124"/>
          <w:sz w:val="24"/>
          <w:szCs w:val="24"/>
          <w:lang w:eastAsia="bg-BG"/>
        </w:rPr>
        <w:t>(технологичен цикъл) преди да бъде изключено</w:t>
      </w:r>
      <w:r w:rsidRPr="004D0506">
        <w:rPr>
          <w:rFonts w:ascii="Times New Roman" w:eastAsia="Times New Roman" w:hAnsi="Times New Roman"/>
          <w:color w:val="202124"/>
          <w:sz w:val="24"/>
          <w:szCs w:val="24"/>
          <w:lang w:val="en-US" w:eastAsia="bg-BG"/>
        </w:rPr>
        <w:t>,</w:t>
      </w:r>
      <w:r w:rsidRPr="004D0506">
        <w:rPr>
          <w:rFonts w:ascii="Times New Roman" w:eastAsia="Times New Roman" w:hAnsi="Times New Roman"/>
          <w:color w:val="202124"/>
          <w:sz w:val="24"/>
          <w:szCs w:val="24"/>
          <w:lang w:eastAsia="bg-BG"/>
        </w:rPr>
        <w:t xml:space="preserve">  без да е необходимо влагането на допълнителни ресурси. Това означава, че една от характеристиките на стопанските дейностите с допълващ характер, е да оползотворяват излишния капацитет на нестопанските дейности.</w:t>
      </w:r>
    </w:p>
    <w:p w14:paraId="6CFC1358" w14:textId="44FF9E77" w:rsidR="001A239E" w:rsidRPr="00B0702F" w:rsidRDefault="001A239E" w:rsidP="0080118C">
      <w:pPr>
        <w:pStyle w:val="ListParagraph"/>
        <w:numPr>
          <w:ilvl w:val="0"/>
          <w:numId w:val="61"/>
        </w:numPr>
        <w:spacing w:after="120" w:line="240" w:lineRule="auto"/>
        <w:ind w:left="419" w:hanging="357"/>
        <w:jc w:val="both"/>
        <w:rPr>
          <w:rFonts w:ascii="Times New Roman" w:hAnsi="Times New Roman"/>
          <w:i/>
          <w:iCs/>
          <w:color w:val="002060"/>
          <w:sz w:val="24"/>
          <w:szCs w:val="24"/>
        </w:rPr>
      </w:pPr>
      <w:r>
        <w:rPr>
          <w:rFonts w:ascii="Times New Roman" w:eastAsia="Times New Roman" w:hAnsi="Times New Roman"/>
          <w:color w:val="202124"/>
          <w:sz w:val="24"/>
          <w:szCs w:val="24"/>
          <w:lang w:eastAsia="bg-BG"/>
        </w:rPr>
        <w:t>Ако бенефицие</w:t>
      </w:r>
      <w:r w:rsidR="003F5657">
        <w:rPr>
          <w:rFonts w:ascii="Times New Roman" w:eastAsia="Times New Roman" w:hAnsi="Times New Roman"/>
          <w:color w:val="202124"/>
          <w:sz w:val="24"/>
          <w:szCs w:val="24"/>
          <w:lang w:eastAsia="bg-BG"/>
        </w:rPr>
        <w:t>нтът</w:t>
      </w:r>
      <w:r>
        <w:rPr>
          <w:rFonts w:ascii="Times New Roman" w:eastAsia="Times New Roman" w:hAnsi="Times New Roman"/>
          <w:color w:val="202124"/>
          <w:sz w:val="24"/>
          <w:szCs w:val="24"/>
          <w:lang w:eastAsia="bg-BG"/>
        </w:rPr>
        <w:t xml:space="preserve"> не може да изпълни условието за стопанските дейности да се използват </w:t>
      </w:r>
      <w:r w:rsidRPr="007167F7">
        <w:rPr>
          <w:rFonts w:ascii="Times New Roman" w:eastAsia="Times New Roman" w:hAnsi="Times New Roman"/>
          <w:b/>
          <w:bCs/>
          <w:color w:val="202124"/>
          <w:sz w:val="24"/>
          <w:szCs w:val="24"/>
          <w:lang w:eastAsia="bg-BG"/>
        </w:rPr>
        <w:t>точно същите ресурси</w:t>
      </w:r>
      <w:r>
        <w:rPr>
          <w:rFonts w:ascii="Times New Roman" w:eastAsia="Times New Roman" w:hAnsi="Times New Roman"/>
          <w:b/>
          <w:bCs/>
          <w:color w:val="202124"/>
          <w:sz w:val="24"/>
          <w:szCs w:val="24"/>
          <w:lang w:eastAsia="bg-BG"/>
        </w:rPr>
        <w:t xml:space="preserve">, </w:t>
      </w:r>
      <w:r w:rsidRPr="007167F7">
        <w:rPr>
          <w:rFonts w:ascii="Times New Roman" w:eastAsia="Times New Roman" w:hAnsi="Times New Roman"/>
          <w:color w:val="202124"/>
          <w:sz w:val="24"/>
          <w:szCs w:val="24"/>
          <w:lang w:eastAsia="bg-BG"/>
        </w:rPr>
        <w:t>има</w:t>
      </w:r>
      <w:r>
        <w:rPr>
          <w:rFonts w:ascii="Times New Roman" w:eastAsia="Times New Roman" w:hAnsi="Times New Roman"/>
          <w:b/>
          <w:bCs/>
          <w:color w:val="202124"/>
          <w:sz w:val="24"/>
          <w:szCs w:val="24"/>
          <w:lang w:eastAsia="bg-BG"/>
        </w:rPr>
        <w:t xml:space="preserve"> две допълнителни условия, </w:t>
      </w:r>
      <w:r w:rsidRPr="007167F7">
        <w:rPr>
          <w:rFonts w:ascii="Times New Roman" w:eastAsia="Times New Roman" w:hAnsi="Times New Roman"/>
          <w:color w:val="202124"/>
          <w:sz w:val="24"/>
          <w:szCs w:val="24"/>
          <w:lang w:eastAsia="bg-BG"/>
        </w:rPr>
        <w:t xml:space="preserve">които </w:t>
      </w:r>
      <w:r>
        <w:rPr>
          <w:rFonts w:ascii="Times New Roman" w:eastAsia="Times New Roman" w:hAnsi="Times New Roman"/>
          <w:color w:val="202124"/>
          <w:sz w:val="24"/>
          <w:szCs w:val="24"/>
          <w:lang w:eastAsia="bg-BG"/>
        </w:rPr>
        <w:t xml:space="preserve">трябва да се </w:t>
      </w:r>
      <w:r>
        <w:rPr>
          <w:rFonts w:ascii="Times New Roman" w:eastAsia="Times New Roman" w:hAnsi="Times New Roman"/>
          <w:color w:val="202124"/>
          <w:sz w:val="24"/>
          <w:szCs w:val="24"/>
          <w:lang w:eastAsia="bg-BG"/>
        </w:rPr>
        <w:lastRenderedPageBreak/>
        <w:t xml:space="preserve">изпълнят, които обаче </w:t>
      </w:r>
      <w:r w:rsidRPr="007167F7">
        <w:rPr>
          <w:rFonts w:ascii="Times New Roman" w:eastAsia="Times New Roman" w:hAnsi="Times New Roman"/>
          <w:color w:val="202124"/>
          <w:sz w:val="24"/>
          <w:szCs w:val="24"/>
          <w:lang w:eastAsia="bg-BG"/>
        </w:rPr>
        <w:t>изискват</w:t>
      </w:r>
      <w:r>
        <w:rPr>
          <w:rFonts w:ascii="Times New Roman" w:eastAsia="Times New Roman" w:hAnsi="Times New Roman"/>
          <w:b/>
          <w:bCs/>
          <w:color w:val="202124"/>
          <w:sz w:val="24"/>
          <w:szCs w:val="24"/>
          <w:lang w:eastAsia="bg-BG"/>
        </w:rPr>
        <w:t xml:space="preserve"> </w:t>
      </w:r>
      <w:r w:rsidRPr="007167F7">
        <w:rPr>
          <w:rFonts w:ascii="Times New Roman" w:eastAsia="Times New Roman" w:hAnsi="Times New Roman"/>
          <w:color w:val="202124"/>
          <w:sz w:val="24"/>
          <w:szCs w:val="24"/>
          <w:lang w:eastAsia="bg-BG"/>
        </w:rPr>
        <w:t xml:space="preserve">от експерт верификация да </w:t>
      </w:r>
      <w:r w:rsidRPr="007167F7">
        <w:rPr>
          <w:rFonts w:ascii="Times New Roman" w:eastAsia="Times New Roman" w:hAnsi="Times New Roman"/>
          <w:b/>
          <w:bCs/>
          <w:color w:val="202124"/>
          <w:sz w:val="24"/>
          <w:szCs w:val="24"/>
          <w:u w:val="single"/>
          <w:lang w:eastAsia="bg-BG"/>
        </w:rPr>
        <w:t>събере повече доказателства</w:t>
      </w:r>
      <w:r>
        <w:rPr>
          <w:rStyle w:val="FootnoteReference"/>
          <w:rFonts w:ascii="Times New Roman" w:eastAsia="Times New Roman" w:hAnsi="Times New Roman"/>
          <w:b/>
          <w:bCs/>
          <w:color w:val="202124"/>
          <w:sz w:val="24"/>
          <w:szCs w:val="24"/>
          <w:lang w:eastAsia="bg-BG"/>
        </w:rPr>
        <w:footnoteReference w:id="2"/>
      </w:r>
      <w:r>
        <w:rPr>
          <w:rFonts w:ascii="Times New Roman" w:eastAsia="Times New Roman" w:hAnsi="Times New Roman"/>
          <w:color w:val="202124"/>
          <w:sz w:val="24"/>
          <w:szCs w:val="24"/>
          <w:lang w:eastAsia="bg-BG"/>
        </w:rPr>
        <w:t>, за това че са изпълнени</w:t>
      </w:r>
      <w:r>
        <w:rPr>
          <w:rFonts w:ascii="Times New Roman" w:eastAsia="Times New Roman" w:hAnsi="Times New Roman"/>
          <w:b/>
          <w:bCs/>
          <w:color w:val="202124"/>
          <w:sz w:val="24"/>
          <w:szCs w:val="24"/>
          <w:lang w:eastAsia="bg-BG"/>
        </w:rPr>
        <w:t>:</w:t>
      </w:r>
    </w:p>
    <w:p w14:paraId="1D6F0483" w14:textId="77777777" w:rsidR="0080118C" w:rsidRPr="007167F7" w:rsidRDefault="0080118C" w:rsidP="00B0702F">
      <w:pPr>
        <w:pStyle w:val="ListParagraph"/>
        <w:spacing w:after="120" w:line="240" w:lineRule="auto"/>
        <w:ind w:left="419"/>
        <w:jc w:val="both"/>
        <w:rPr>
          <w:rFonts w:ascii="Times New Roman" w:hAnsi="Times New Roman"/>
          <w:i/>
          <w:iCs/>
          <w:color w:val="002060"/>
          <w:sz w:val="24"/>
          <w:szCs w:val="24"/>
        </w:rPr>
      </w:pPr>
    </w:p>
    <w:p w14:paraId="1D7EFCB9" w14:textId="77777777" w:rsidR="001A239E" w:rsidRPr="007167F7" w:rsidRDefault="001A239E" w:rsidP="00B0702F">
      <w:pPr>
        <w:pStyle w:val="ListParagraph"/>
        <w:numPr>
          <w:ilvl w:val="0"/>
          <w:numId w:val="62"/>
        </w:numPr>
        <w:spacing w:after="120" w:line="240" w:lineRule="auto"/>
        <w:ind w:left="709"/>
        <w:jc w:val="both"/>
        <w:rPr>
          <w:rFonts w:ascii="Times New Roman" w:hAnsi="Times New Roman"/>
          <w:i/>
          <w:iCs/>
          <w:color w:val="000000" w:themeColor="text1"/>
          <w:sz w:val="24"/>
          <w:szCs w:val="24"/>
        </w:rPr>
      </w:pPr>
      <w:r w:rsidRPr="007167F7">
        <w:rPr>
          <w:rFonts w:ascii="Times New Roman" w:hAnsi="Times New Roman"/>
          <w:color w:val="000000" w:themeColor="text1"/>
          <w:sz w:val="24"/>
          <w:szCs w:val="24"/>
        </w:rPr>
        <w:t>Стопанската дейност е ограничена по обхват (</w:t>
      </w:r>
      <w:r>
        <w:rPr>
          <w:rFonts w:ascii="Times New Roman" w:hAnsi="Times New Roman"/>
          <w:color w:val="000000" w:themeColor="text1"/>
          <w:sz w:val="24"/>
          <w:szCs w:val="24"/>
        </w:rPr>
        <w:t xml:space="preserve">използва </w:t>
      </w:r>
      <w:r w:rsidRPr="007167F7">
        <w:rPr>
          <w:rFonts w:ascii="Times New Roman" w:hAnsi="Times New Roman"/>
          <w:color w:val="000000" w:themeColor="text1"/>
          <w:sz w:val="24"/>
          <w:szCs w:val="24"/>
        </w:rPr>
        <w:t>до 20%</w:t>
      </w:r>
      <w:r>
        <w:rPr>
          <w:rFonts w:ascii="Times New Roman" w:hAnsi="Times New Roman"/>
          <w:color w:val="000000" w:themeColor="text1"/>
          <w:sz w:val="24"/>
          <w:szCs w:val="24"/>
        </w:rPr>
        <w:t xml:space="preserve"> от годишния капацитет</w:t>
      </w:r>
      <w:r w:rsidRPr="007167F7">
        <w:rPr>
          <w:rFonts w:ascii="Times New Roman" w:hAnsi="Times New Roman"/>
          <w:color w:val="000000" w:themeColor="text1"/>
          <w:sz w:val="24"/>
          <w:szCs w:val="24"/>
        </w:rPr>
        <w:t xml:space="preserve">) </w:t>
      </w:r>
      <w:r w:rsidRPr="007167F7">
        <w:rPr>
          <w:rFonts w:ascii="Times New Roman" w:hAnsi="Times New Roman"/>
          <w:color w:val="000000"/>
          <w:sz w:val="24"/>
          <w:szCs w:val="24"/>
          <w:shd w:val="clear" w:color="auto" w:fill="FFFFFF"/>
        </w:rPr>
        <w:t xml:space="preserve"> и </w:t>
      </w:r>
      <w:r w:rsidRPr="009F22A1">
        <w:rPr>
          <w:rFonts w:ascii="Times New Roman" w:hAnsi="Times New Roman"/>
          <w:b/>
          <w:bCs/>
          <w:color w:val="000000"/>
          <w:sz w:val="24"/>
          <w:szCs w:val="24"/>
          <w:shd w:val="clear" w:color="auto" w:fill="FFFFFF"/>
        </w:rPr>
        <w:t>е пряко свързана и необходима за функционирането</w:t>
      </w:r>
      <w:r w:rsidRPr="007167F7">
        <w:rPr>
          <w:rFonts w:ascii="Times New Roman" w:hAnsi="Times New Roman"/>
          <w:color w:val="000000"/>
          <w:sz w:val="24"/>
          <w:szCs w:val="24"/>
          <w:shd w:val="clear" w:color="auto" w:fill="FFFFFF"/>
        </w:rPr>
        <w:t xml:space="preserve"> на </w:t>
      </w:r>
      <w:r w:rsidRPr="00AE0F6E">
        <w:rPr>
          <w:rFonts w:ascii="Times New Roman" w:hAnsi="Times New Roman"/>
          <w:b/>
          <w:bCs/>
          <w:color w:val="000000"/>
          <w:sz w:val="24"/>
          <w:szCs w:val="24"/>
          <w:shd w:val="clear" w:color="auto" w:fill="FFFFFF"/>
        </w:rPr>
        <w:t>научноизследователската</w:t>
      </w:r>
      <w:r w:rsidRPr="007167F7">
        <w:rPr>
          <w:rFonts w:ascii="Times New Roman" w:hAnsi="Times New Roman"/>
          <w:color w:val="000000"/>
          <w:sz w:val="24"/>
          <w:szCs w:val="24"/>
          <w:shd w:val="clear" w:color="auto" w:fill="FFFFFF"/>
        </w:rPr>
        <w:t xml:space="preserve"> организация</w:t>
      </w:r>
      <w:r>
        <w:rPr>
          <w:rFonts w:ascii="Times New Roman" w:hAnsi="Times New Roman"/>
          <w:color w:val="000000"/>
          <w:sz w:val="24"/>
          <w:szCs w:val="24"/>
          <w:shd w:val="clear" w:color="auto" w:fill="FFFFFF"/>
        </w:rPr>
        <w:t xml:space="preserve"> </w:t>
      </w:r>
      <w:r w:rsidRPr="00C57CA3">
        <w:rPr>
          <w:rFonts w:ascii="Times New Roman" w:hAnsi="Times New Roman"/>
          <w:color w:val="000000"/>
          <w:sz w:val="24"/>
          <w:szCs w:val="24"/>
          <w:shd w:val="clear" w:color="auto" w:fill="FFFFFF"/>
        </w:rPr>
        <w:t>или инфраструктура</w:t>
      </w:r>
      <w:r>
        <w:rPr>
          <w:rFonts w:ascii="Times New Roman" w:hAnsi="Times New Roman"/>
          <w:color w:val="000000"/>
          <w:sz w:val="24"/>
          <w:szCs w:val="24"/>
          <w:shd w:val="clear" w:color="auto" w:fill="FFFFFF"/>
        </w:rPr>
        <w:t>;</w:t>
      </w:r>
    </w:p>
    <w:p w14:paraId="2BB21276" w14:textId="77777777" w:rsidR="001A239E" w:rsidRPr="00756B8B" w:rsidRDefault="001A239E" w:rsidP="00B0702F">
      <w:pPr>
        <w:pStyle w:val="ListParagraph"/>
        <w:numPr>
          <w:ilvl w:val="0"/>
          <w:numId w:val="62"/>
        </w:numPr>
        <w:spacing w:after="120" w:line="240" w:lineRule="auto"/>
        <w:ind w:left="709"/>
        <w:jc w:val="both"/>
        <w:rPr>
          <w:rFonts w:ascii="Times New Roman" w:eastAsia="Times New Roman" w:hAnsi="Times New Roman"/>
          <w:color w:val="202124"/>
          <w:sz w:val="24"/>
          <w:szCs w:val="24"/>
          <w:lang w:eastAsia="bg-BG"/>
        </w:rPr>
      </w:pPr>
      <w:r w:rsidRPr="00482B82">
        <w:rPr>
          <w:rFonts w:ascii="Times New Roman" w:hAnsi="Times New Roman"/>
          <w:color w:val="000000" w:themeColor="text1"/>
          <w:sz w:val="24"/>
          <w:szCs w:val="24"/>
        </w:rPr>
        <w:t xml:space="preserve">Стопанската дейност е ограничена по обхват (използва до 20% от годишния </w:t>
      </w:r>
      <w:r w:rsidRPr="00756B8B">
        <w:rPr>
          <w:rFonts w:ascii="Times New Roman" w:eastAsia="Times New Roman" w:hAnsi="Times New Roman"/>
          <w:color w:val="202124"/>
          <w:sz w:val="24"/>
          <w:szCs w:val="24"/>
          <w:lang w:eastAsia="bg-BG"/>
        </w:rPr>
        <w:t>капацитет) и е неразривно свързана с нейната основна нестопанска дейност.</w:t>
      </w:r>
    </w:p>
    <w:p w14:paraId="18A30149" w14:textId="71ABDFB5" w:rsidR="003F5657" w:rsidRPr="00E41C5A" w:rsidRDefault="001A239E" w:rsidP="004D0506">
      <w:pPr>
        <w:spacing w:after="120" w:line="240" w:lineRule="auto"/>
        <w:jc w:val="both"/>
        <w:rPr>
          <w:rFonts w:ascii="Times New Roman" w:eastAsia="Times New Roman" w:hAnsi="Times New Roman"/>
          <w:color w:val="202124"/>
          <w:sz w:val="24"/>
          <w:szCs w:val="24"/>
          <w:lang w:eastAsia="bg-BG"/>
        </w:rPr>
      </w:pPr>
      <w:r w:rsidRPr="00E41C5A">
        <w:rPr>
          <w:rFonts w:ascii="Times New Roman" w:eastAsia="Times New Roman" w:hAnsi="Times New Roman"/>
          <w:color w:val="202124"/>
          <w:sz w:val="24"/>
          <w:szCs w:val="24"/>
          <w:lang w:eastAsia="bg-BG"/>
        </w:rPr>
        <w:t xml:space="preserve">В този случай, </w:t>
      </w:r>
      <w:bookmarkStart w:id="4" w:name="_Hlk156228967"/>
      <w:r w:rsidRPr="00E41C5A">
        <w:rPr>
          <w:rFonts w:ascii="Times New Roman" w:eastAsia="Times New Roman" w:hAnsi="Times New Roman"/>
          <w:color w:val="202124"/>
          <w:sz w:val="24"/>
          <w:szCs w:val="24"/>
          <w:lang w:eastAsia="bg-BG"/>
        </w:rPr>
        <w:t>за да докаже допълващия характер на стопанската дейност, бенефицие</w:t>
      </w:r>
      <w:r w:rsidR="003F5657">
        <w:rPr>
          <w:rFonts w:ascii="Times New Roman" w:eastAsia="Times New Roman" w:hAnsi="Times New Roman"/>
          <w:color w:val="202124"/>
          <w:sz w:val="24"/>
          <w:szCs w:val="24"/>
          <w:lang w:eastAsia="bg-BG"/>
        </w:rPr>
        <w:t>нтът</w:t>
      </w:r>
      <w:r w:rsidRPr="00E41C5A">
        <w:rPr>
          <w:rFonts w:ascii="Times New Roman" w:eastAsia="Times New Roman" w:hAnsi="Times New Roman"/>
          <w:color w:val="202124"/>
          <w:sz w:val="24"/>
          <w:szCs w:val="24"/>
          <w:lang w:eastAsia="bg-BG"/>
        </w:rPr>
        <w:t xml:space="preserve"> следва да посочи в споразумението с бизнеса част от кой </w:t>
      </w:r>
      <w:r w:rsidRPr="00756B8B">
        <w:rPr>
          <w:rFonts w:ascii="Times New Roman" w:eastAsia="Times New Roman" w:hAnsi="Times New Roman"/>
          <w:color w:val="202124"/>
          <w:sz w:val="24"/>
          <w:szCs w:val="24"/>
          <w:lang w:eastAsia="bg-BG"/>
        </w:rPr>
        <w:t>работен пакет от научната програма</w:t>
      </w:r>
      <w:r w:rsidRPr="00E41C5A">
        <w:rPr>
          <w:rFonts w:ascii="Times New Roman" w:eastAsia="Times New Roman" w:hAnsi="Times New Roman"/>
          <w:color w:val="202124"/>
          <w:sz w:val="24"/>
          <w:szCs w:val="24"/>
          <w:lang w:eastAsia="bg-BG"/>
        </w:rPr>
        <w:t xml:space="preserve"> е извършваната стопанска дейност.</w:t>
      </w:r>
      <w:bookmarkEnd w:id="4"/>
      <w:r w:rsidR="00756B8B">
        <w:rPr>
          <w:rFonts w:ascii="Times New Roman" w:eastAsia="Times New Roman" w:hAnsi="Times New Roman"/>
          <w:color w:val="202124"/>
          <w:sz w:val="24"/>
          <w:szCs w:val="24"/>
          <w:lang w:eastAsia="bg-BG"/>
        </w:rPr>
        <w:t xml:space="preserve"> </w:t>
      </w:r>
      <w:r w:rsidR="003F5657" w:rsidRPr="00F77AFD">
        <w:rPr>
          <w:rFonts w:ascii="Times New Roman" w:eastAsia="Times New Roman" w:hAnsi="Times New Roman"/>
          <w:color w:val="202124"/>
          <w:sz w:val="24"/>
          <w:szCs w:val="24"/>
          <w:lang w:eastAsia="bg-BG"/>
        </w:rPr>
        <w:t>Експерт верификация следва да провери, че това е така, като направи детайлно съпоставяне между работните пакети и дейностите, договорени да бъдат извършени в споразуменията с бизнеса и дейностите в работните пакети, заложени в научната програма. Експерт верификация следва да провери, че това е така и в хода на реалното изпълнение на договора чрез проверки на място.</w:t>
      </w:r>
      <w:r w:rsidR="007563E3" w:rsidRPr="00F77AFD">
        <w:rPr>
          <w:rFonts w:ascii="Times New Roman" w:eastAsia="Times New Roman" w:hAnsi="Times New Roman"/>
          <w:color w:val="202124"/>
          <w:sz w:val="24"/>
          <w:szCs w:val="24"/>
          <w:lang w:eastAsia="bg-BG"/>
        </w:rPr>
        <w:t xml:space="preserve"> </w:t>
      </w:r>
      <w:r w:rsidR="003F5657" w:rsidRPr="00F77AFD">
        <w:rPr>
          <w:rFonts w:ascii="Times New Roman" w:eastAsia="Times New Roman" w:hAnsi="Times New Roman"/>
          <w:color w:val="202124"/>
          <w:sz w:val="24"/>
          <w:szCs w:val="24"/>
          <w:lang w:eastAsia="bg-BG"/>
        </w:rPr>
        <w:t>Друго доказателство, което експерт верификация би могъл да изиска са копия/ линкове към научни публикации, които да представят научни резултати и приложения от извършваните стопански дейности.</w:t>
      </w:r>
    </w:p>
    <w:p w14:paraId="2D57234D" w14:textId="77777777" w:rsidR="003F5657" w:rsidRDefault="003F5657" w:rsidP="001A239E">
      <w:pPr>
        <w:spacing w:after="120" w:line="240" w:lineRule="auto"/>
        <w:jc w:val="both"/>
        <w:rPr>
          <w:rFonts w:ascii="Times New Roman" w:hAnsi="Times New Roman"/>
          <w:sz w:val="24"/>
          <w:szCs w:val="24"/>
        </w:rPr>
      </w:pPr>
    </w:p>
    <w:p w14:paraId="14B54296" w14:textId="7E0E5B32" w:rsidR="00375A1C" w:rsidRDefault="00375A1C" w:rsidP="000B79AC">
      <w:pPr>
        <w:pStyle w:val="Heading1"/>
        <w:numPr>
          <w:ilvl w:val="0"/>
          <w:numId w:val="51"/>
        </w:numPr>
        <w:spacing w:before="0" w:after="120" w:line="240" w:lineRule="auto"/>
        <w:jc w:val="both"/>
        <w:rPr>
          <w:rFonts w:ascii="Times New Roman" w:hAnsi="Times New Roman"/>
          <w:sz w:val="24"/>
          <w:szCs w:val="24"/>
        </w:rPr>
      </w:pPr>
      <w:bookmarkStart w:id="5" w:name="_Hlk149744930"/>
      <w:bookmarkStart w:id="6" w:name="_Hlk148458756"/>
      <w:r>
        <w:rPr>
          <w:rFonts w:ascii="Times New Roman" w:hAnsi="Times New Roman"/>
          <w:sz w:val="24"/>
          <w:szCs w:val="24"/>
        </w:rPr>
        <w:t>Текущо и годишно измерване</w:t>
      </w:r>
      <w:r w:rsidR="006E4B1F">
        <w:rPr>
          <w:rFonts w:ascii="Times New Roman" w:hAnsi="Times New Roman"/>
          <w:sz w:val="24"/>
          <w:szCs w:val="24"/>
        </w:rPr>
        <w:t xml:space="preserve"> от страна на бенефициента</w:t>
      </w:r>
      <w:r>
        <w:rPr>
          <w:rFonts w:ascii="Times New Roman" w:hAnsi="Times New Roman"/>
          <w:sz w:val="24"/>
          <w:szCs w:val="24"/>
        </w:rPr>
        <w:t xml:space="preserve"> на капацитета, използван за стопански и нестопански дейности. </w:t>
      </w:r>
    </w:p>
    <w:p w14:paraId="49B13BA7" w14:textId="56CBD18A" w:rsidR="007417AB" w:rsidRDefault="007417AB" w:rsidP="007417AB">
      <w:pPr>
        <w:spacing w:after="120" w:line="240" w:lineRule="auto"/>
        <w:ind w:firstLine="709"/>
        <w:jc w:val="both"/>
        <w:rPr>
          <w:rFonts w:ascii="Times New Roman" w:hAnsi="Times New Roman"/>
          <w:sz w:val="24"/>
          <w:szCs w:val="24"/>
        </w:rPr>
      </w:pPr>
      <w:r w:rsidRPr="007417AB">
        <w:rPr>
          <w:rFonts w:ascii="Times New Roman" w:hAnsi="Times New Roman"/>
          <w:sz w:val="24"/>
          <w:szCs w:val="24"/>
        </w:rPr>
        <w:t>Съгласно т. 19 от Рамката, когато един субект упражнява едновременно икономически и неикономически дейности, публичното финансиране на неикономическите не попада в приложното поле на член 107, параграф 1 от Договора, ако съотношението на двата вида дейности и на техните разходи, финансиране и приходи могат да бъдат ясно разделени, така че ефективно да се избегне кръстосаното субсидиране. Доказателство за надлежното разпределение на разходите, финансирането и приходите могат да бъдат годишните финансови отчети на съответния субект.</w:t>
      </w:r>
    </w:p>
    <w:p w14:paraId="07CD8EA5" w14:textId="00C39D91" w:rsidR="007417AB" w:rsidRPr="004D0506" w:rsidRDefault="007417AB" w:rsidP="007417AB">
      <w:pPr>
        <w:spacing w:after="120" w:line="240" w:lineRule="auto"/>
        <w:ind w:firstLine="709"/>
        <w:jc w:val="both"/>
        <w:rPr>
          <w:rFonts w:ascii="Times New Roman" w:hAnsi="Times New Roman"/>
          <w:sz w:val="24"/>
          <w:szCs w:val="24"/>
        </w:rPr>
      </w:pPr>
      <w:r w:rsidRPr="004D0506">
        <w:rPr>
          <w:rFonts w:ascii="Times New Roman" w:hAnsi="Times New Roman"/>
          <w:sz w:val="24"/>
          <w:szCs w:val="24"/>
        </w:rPr>
        <w:t>Липсата на аналитично счетоводно отчитане на икономическите и неикономическите дейности на бенефицие</w:t>
      </w:r>
      <w:r w:rsidR="004D0506">
        <w:rPr>
          <w:rFonts w:ascii="Times New Roman" w:hAnsi="Times New Roman"/>
          <w:sz w:val="24"/>
          <w:szCs w:val="24"/>
        </w:rPr>
        <w:t>нт</w:t>
      </w:r>
      <w:r w:rsidRPr="004D0506">
        <w:rPr>
          <w:rFonts w:ascii="Times New Roman" w:hAnsi="Times New Roman"/>
          <w:sz w:val="24"/>
          <w:szCs w:val="24"/>
        </w:rPr>
        <w:t>ите по процедурата, би могло да бъде основание за възстановяване на неправомерно получена държавна помощ.</w:t>
      </w:r>
    </w:p>
    <w:p w14:paraId="56048FD8" w14:textId="2600BBD8" w:rsidR="0060065D" w:rsidRPr="004D0506" w:rsidRDefault="0060065D" w:rsidP="007417AB">
      <w:pPr>
        <w:spacing w:after="120" w:line="240" w:lineRule="auto"/>
        <w:ind w:firstLine="709"/>
        <w:jc w:val="both"/>
        <w:rPr>
          <w:rFonts w:ascii="Times New Roman" w:hAnsi="Times New Roman"/>
          <w:sz w:val="24"/>
          <w:szCs w:val="24"/>
        </w:rPr>
      </w:pPr>
      <w:r w:rsidRPr="004D0506">
        <w:rPr>
          <w:rFonts w:ascii="Times New Roman" w:hAnsi="Times New Roman"/>
          <w:sz w:val="24"/>
          <w:szCs w:val="24"/>
        </w:rPr>
        <w:t>Разпоредбите на т. 19 и т. 21 от Рамката (в т.ч. и бележка 40 под черта), както и становища на експерти на ЕК в платформата E-state aid Wiki насочват, че съотношението на икономическите спрямо неикономическите дейности би следвало да се проверява въз основа на официални счетоводни данни от бенефицие</w:t>
      </w:r>
      <w:r w:rsidR="004D0506">
        <w:rPr>
          <w:rFonts w:ascii="Times New Roman" w:hAnsi="Times New Roman"/>
          <w:sz w:val="24"/>
          <w:szCs w:val="24"/>
        </w:rPr>
        <w:t>нт</w:t>
      </w:r>
      <w:r w:rsidRPr="004D0506">
        <w:rPr>
          <w:rFonts w:ascii="Times New Roman" w:hAnsi="Times New Roman"/>
          <w:sz w:val="24"/>
          <w:szCs w:val="24"/>
        </w:rPr>
        <w:t>ите.</w:t>
      </w:r>
    </w:p>
    <w:bookmarkEnd w:id="5"/>
    <w:p w14:paraId="08C82DAB" w14:textId="77777777" w:rsidR="00375A1C" w:rsidRDefault="00375A1C" w:rsidP="00560702">
      <w:pPr>
        <w:pStyle w:val="ListParagraph"/>
        <w:numPr>
          <w:ilvl w:val="0"/>
          <w:numId w:val="13"/>
        </w:numPr>
        <w:tabs>
          <w:tab w:val="left" w:pos="709"/>
        </w:tabs>
        <w:autoSpaceDE w:val="0"/>
        <w:autoSpaceDN w:val="0"/>
        <w:adjustRightInd w:val="0"/>
        <w:spacing w:after="120" w:line="240" w:lineRule="auto"/>
        <w:contextualSpacing w:val="0"/>
        <w:jc w:val="both"/>
        <w:rPr>
          <w:rFonts w:ascii="Times New Roman" w:hAnsi="Times New Roman"/>
          <w:sz w:val="24"/>
          <w:szCs w:val="24"/>
        </w:rPr>
      </w:pPr>
      <w:r>
        <w:rPr>
          <w:rFonts w:ascii="Times New Roman" w:hAnsi="Times New Roman"/>
          <w:b/>
          <w:sz w:val="24"/>
          <w:szCs w:val="24"/>
        </w:rPr>
        <w:t>Определяне на субекта</w:t>
      </w:r>
      <w:r>
        <w:rPr>
          <w:rFonts w:ascii="Times New Roman" w:hAnsi="Times New Roman"/>
          <w:sz w:val="24"/>
          <w:szCs w:val="24"/>
        </w:rPr>
        <w:t xml:space="preserve"> – организационната единица (</w:t>
      </w:r>
      <w:r>
        <w:rPr>
          <w:rFonts w:ascii="Times New Roman" w:hAnsi="Times New Roman"/>
          <w:i/>
          <w:sz w:val="24"/>
          <w:szCs w:val="24"/>
          <w:lang w:val="en-US"/>
        </w:rPr>
        <w:t>relevant</w:t>
      </w:r>
      <w:r w:rsidRPr="00851E51">
        <w:rPr>
          <w:rFonts w:ascii="Times New Roman" w:hAnsi="Times New Roman"/>
          <w:i/>
          <w:sz w:val="24"/>
          <w:szCs w:val="24"/>
        </w:rPr>
        <w:t xml:space="preserve"> </w:t>
      </w:r>
      <w:r>
        <w:rPr>
          <w:rFonts w:ascii="Times New Roman" w:hAnsi="Times New Roman"/>
          <w:i/>
          <w:sz w:val="24"/>
          <w:szCs w:val="24"/>
          <w:lang w:val="en-US"/>
        </w:rPr>
        <w:t>entity</w:t>
      </w:r>
      <w:r>
        <w:rPr>
          <w:rFonts w:ascii="Times New Roman" w:hAnsi="Times New Roman"/>
          <w:sz w:val="24"/>
          <w:szCs w:val="24"/>
        </w:rPr>
        <w:t xml:space="preserve">) в рамките на Бенефициента, за която ще се изчислява годишният капацитет, използван за стопански дейности. </w:t>
      </w:r>
    </w:p>
    <w:p w14:paraId="028C9CF1" w14:textId="77777777" w:rsidR="00375A1C" w:rsidRDefault="00375A1C" w:rsidP="00560702">
      <w:pPr>
        <w:spacing w:after="120" w:line="240" w:lineRule="auto"/>
        <w:ind w:firstLine="709"/>
        <w:jc w:val="both"/>
        <w:rPr>
          <w:rFonts w:ascii="Times New Roman" w:hAnsi="Times New Roman"/>
          <w:sz w:val="24"/>
          <w:szCs w:val="24"/>
        </w:rPr>
      </w:pPr>
      <w:r>
        <w:rPr>
          <w:rFonts w:ascii="Times New Roman" w:hAnsi="Times New Roman"/>
          <w:sz w:val="24"/>
          <w:szCs w:val="24"/>
        </w:rPr>
        <w:t xml:space="preserve">Субектът е организационна единица (например факултет, департамент, лаборатория, секция, отдел и т.н.), която „със своята организационна структура, капитал, материали и работна сила, с които ефективно разполага, </w:t>
      </w:r>
      <w:r>
        <w:rPr>
          <w:rFonts w:ascii="Times New Roman" w:hAnsi="Times New Roman"/>
          <w:b/>
          <w:bCs/>
          <w:sz w:val="24"/>
          <w:szCs w:val="24"/>
        </w:rPr>
        <w:t>може сама да извърши съответната дейност</w:t>
      </w:r>
      <w:r>
        <w:rPr>
          <w:rFonts w:ascii="Times New Roman" w:hAnsi="Times New Roman"/>
          <w:sz w:val="24"/>
          <w:szCs w:val="24"/>
        </w:rPr>
        <w:t>“. При определянето на субекта въпросът дали тази организационна единица има или няма самостоятелна юридическа форма е без значение.</w:t>
      </w:r>
    </w:p>
    <w:p w14:paraId="676D7648" w14:textId="77777777" w:rsidR="00375A1C" w:rsidRDefault="00375A1C" w:rsidP="00560702">
      <w:pPr>
        <w:spacing w:after="120" w:line="240" w:lineRule="auto"/>
        <w:ind w:firstLine="709"/>
        <w:jc w:val="both"/>
        <w:rPr>
          <w:rFonts w:ascii="Times New Roman" w:hAnsi="Times New Roman"/>
          <w:sz w:val="24"/>
          <w:szCs w:val="24"/>
        </w:rPr>
      </w:pPr>
      <w:r>
        <w:rPr>
          <w:rFonts w:ascii="Times New Roman" w:hAnsi="Times New Roman"/>
          <w:sz w:val="24"/>
          <w:szCs w:val="24"/>
        </w:rPr>
        <w:t xml:space="preserve">Основна цел на счетоводното отчитане от страна на Бенефициента е да постигне обосновано и проследимо разпределяне на разходите между различните видове дейности. </w:t>
      </w:r>
    </w:p>
    <w:p w14:paraId="6D5F92DB" w14:textId="77777777" w:rsidR="00375A1C" w:rsidRDefault="00375A1C" w:rsidP="00560702">
      <w:pPr>
        <w:spacing w:after="120" w:line="240" w:lineRule="auto"/>
        <w:ind w:firstLine="709"/>
        <w:jc w:val="both"/>
        <w:rPr>
          <w:rFonts w:ascii="Times New Roman" w:hAnsi="Times New Roman"/>
          <w:sz w:val="24"/>
          <w:szCs w:val="24"/>
          <w:u w:val="single"/>
        </w:rPr>
      </w:pPr>
      <w:r>
        <w:rPr>
          <w:rFonts w:ascii="Times New Roman" w:hAnsi="Times New Roman"/>
          <w:sz w:val="24"/>
          <w:szCs w:val="24"/>
        </w:rPr>
        <w:lastRenderedPageBreak/>
        <w:t>В зависимост от вида дейност и типа на входните ресурси, които се изискват за изпълнението на тази дейност, за целите на изчислението на капацитета на ниво субект (</w:t>
      </w:r>
      <w:r>
        <w:rPr>
          <w:rFonts w:ascii="Times New Roman" w:hAnsi="Times New Roman"/>
          <w:sz w:val="24"/>
          <w:szCs w:val="24"/>
          <w:lang w:val="en-US"/>
        </w:rPr>
        <w:t>relevant</w:t>
      </w:r>
      <w:r w:rsidRPr="00851E51">
        <w:rPr>
          <w:rFonts w:ascii="Times New Roman" w:hAnsi="Times New Roman"/>
          <w:sz w:val="24"/>
          <w:szCs w:val="24"/>
        </w:rPr>
        <w:t xml:space="preserve"> </w:t>
      </w:r>
      <w:r>
        <w:rPr>
          <w:rFonts w:ascii="Times New Roman" w:hAnsi="Times New Roman"/>
          <w:sz w:val="24"/>
          <w:szCs w:val="24"/>
          <w:lang w:val="en-US"/>
        </w:rPr>
        <w:t>entity</w:t>
      </w:r>
      <w:r w:rsidRPr="00851E51">
        <w:rPr>
          <w:rFonts w:ascii="Times New Roman" w:hAnsi="Times New Roman"/>
          <w:sz w:val="24"/>
          <w:szCs w:val="24"/>
        </w:rPr>
        <w:t>)</w:t>
      </w:r>
      <w:r>
        <w:rPr>
          <w:rFonts w:ascii="Times New Roman" w:hAnsi="Times New Roman"/>
          <w:sz w:val="24"/>
          <w:szCs w:val="24"/>
        </w:rPr>
        <w:t xml:space="preserve"> могат да се ползват в комбинация следните бази:</w:t>
      </w:r>
    </w:p>
    <w:p w14:paraId="0691BF38" w14:textId="77777777" w:rsidR="00375A1C" w:rsidRDefault="00375A1C" w:rsidP="00560702">
      <w:pPr>
        <w:pStyle w:val="ListParagraph"/>
        <w:numPr>
          <w:ilvl w:val="0"/>
          <w:numId w:val="18"/>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отчитане на </w:t>
      </w:r>
      <w:r>
        <w:rPr>
          <w:rFonts w:ascii="Times New Roman" w:hAnsi="Times New Roman"/>
          <w:b/>
          <w:sz w:val="24"/>
          <w:szCs w:val="24"/>
        </w:rPr>
        <w:t>времето</w:t>
      </w:r>
      <w:r>
        <w:rPr>
          <w:rFonts w:ascii="Times New Roman" w:hAnsi="Times New Roman"/>
          <w:sz w:val="24"/>
          <w:szCs w:val="24"/>
        </w:rPr>
        <w:t xml:space="preserve"> </w:t>
      </w:r>
      <w:r>
        <w:rPr>
          <w:rFonts w:ascii="Times New Roman" w:hAnsi="Times New Roman"/>
          <w:b/>
          <w:sz w:val="24"/>
          <w:szCs w:val="24"/>
        </w:rPr>
        <w:t>в човекочасове</w:t>
      </w:r>
      <w:r>
        <w:rPr>
          <w:rFonts w:ascii="Times New Roman" w:hAnsi="Times New Roman"/>
          <w:sz w:val="24"/>
          <w:szCs w:val="24"/>
        </w:rPr>
        <w:t xml:space="preserve"> на учените-изследователи;</w:t>
      </w:r>
    </w:p>
    <w:p w14:paraId="20616AF0" w14:textId="77777777" w:rsidR="00375A1C" w:rsidRDefault="00375A1C" w:rsidP="00560702">
      <w:pPr>
        <w:pStyle w:val="ListParagraph"/>
        <w:numPr>
          <w:ilvl w:val="0"/>
          <w:numId w:val="18"/>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отчитане на </w:t>
      </w:r>
      <w:r>
        <w:rPr>
          <w:rFonts w:ascii="Times New Roman" w:hAnsi="Times New Roman"/>
          <w:b/>
          <w:sz w:val="24"/>
          <w:szCs w:val="24"/>
        </w:rPr>
        <w:t xml:space="preserve">времето </w:t>
      </w:r>
      <w:r>
        <w:rPr>
          <w:rFonts w:ascii="Times New Roman" w:hAnsi="Times New Roman"/>
          <w:sz w:val="24"/>
          <w:szCs w:val="24"/>
        </w:rPr>
        <w:t xml:space="preserve">на използване на самото научноизследователско оборудване в </w:t>
      </w:r>
      <w:r>
        <w:rPr>
          <w:rFonts w:ascii="Times New Roman" w:hAnsi="Times New Roman"/>
          <w:b/>
          <w:sz w:val="24"/>
          <w:szCs w:val="24"/>
        </w:rPr>
        <w:t>машиночасове</w:t>
      </w:r>
      <w:r>
        <w:rPr>
          <w:rFonts w:ascii="Times New Roman" w:hAnsi="Times New Roman"/>
          <w:sz w:val="24"/>
          <w:szCs w:val="24"/>
        </w:rPr>
        <w:t>;</w:t>
      </w:r>
    </w:p>
    <w:p w14:paraId="54503761" w14:textId="01EC2122" w:rsidR="00375A1C" w:rsidRDefault="00375A1C" w:rsidP="00560702">
      <w:pPr>
        <w:pStyle w:val="ListParagraph"/>
        <w:numPr>
          <w:ilvl w:val="0"/>
          <w:numId w:val="18"/>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общият размер на </w:t>
      </w:r>
      <w:r>
        <w:rPr>
          <w:rFonts w:ascii="Times New Roman" w:hAnsi="Times New Roman"/>
          <w:b/>
          <w:sz w:val="24"/>
          <w:szCs w:val="24"/>
        </w:rPr>
        <w:t>вложените ресурси на годишна база</w:t>
      </w:r>
      <w:r>
        <w:rPr>
          <w:rFonts w:ascii="Times New Roman" w:hAnsi="Times New Roman"/>
          <w:sz w:val="24"/>
          <w:szCs w:val="24"/>
        </w:rPr>
        <w:t xml:space="preserve"> (като материали за научн</w:t>
      </w:r>
      <w:r w:rsidR="002A51CE">
        <w:rPr>
          <w:rFonts w:ascii="Times New Roman" w:hAnsi="Times New Roman"/>
          <w:sz w:val="24"/>
          <w:szCs w:val="24"/>
        </w:rPr>
        <w:t>оизследователския</w:t>
      </w:r>
      <w:r>
        <w:rPr>
          <w:rFonts w:ascii="Times New Roman" w:hAnsi="Times New Roman"/>
          <w:sz w:val="24"/>
          <w:szCs w:val="24"/>
        </w:rPr>
        <w:t xml:space="preserve"> процес, поддръжка на оборудването и т.н.);</w:t>
      </w:r>
    </w:p>
    <w:p w14:paraId="246954F0" w14:textId="77777777" w:rsidR="00375A1C" w:rsidRDefault="00375A1C" w:rsidP="00560702">
      <w:pPr>
        <w:pStyle w:val="ListParagraph"/>
        <w:numPr>
          <w:ilvl w:val="0"/>
          <w:numId w:val="18"/>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други елементи, свързани със специфичната дейност на съответния </w:t>
      </w:r>
      <w:r>
        <w:rPr>
          <w:rFonts w:ascii="Times New Roman" w:hAnsi="Times New Roman"/>
          <w:b/>
          <w:sz w:val="24"/>
          <w:szCs w:val="24"/>
        </w:rPr>
        <w:t>субект (</w:t>
      </w:r>
      <w:r>
        <w:rPr>
          <w:rFonts w:ascii="Times New Roman" w:hAnsi="Times New Roman"/>
          <w:b/>
          <w:sz w:val="24"/>
          <w:szCs w:val="24"/>
          <w:lang w:val="en-GB"/>
        </w:rPr>
        <w:t>relevant</w:t>
      </w:r>
      <w:r w:rsidRPr="00851E51">
        <w:rPr>
          <w:rFonts w:ascii="Times New Roman" w:hAnsi="Times New Roman"/>
          <w:b/>
          <w:sz w:val="24"/>
          <w:szCs w:val="24"/>
        </w:rPr>
        <w:t xml:space="preserve"> </w:t>
      </w:r>
      <w:r>
        <w:rPr>
          <w:rFonts w:ascii="Times New Roman" w:hAnsi="Times New Roman"/>
          <w:b/>
          <w:sz w:val="24"/>
          <w:szCs w:val="24"/>
          <w:lang w:val="en-GB"/>
        </w:rPr>
        <w:t>entity</w:t>
      </w:r>
      <w:r>
        <w:rPr>
          <w:rFonts w:ascii="Times New Roman" w:hAnsi="Times New Roman"/>
          <w:b/>
          <w:sz w:val="24"/>
          <w:szCs w:val="24"/>
        </w:rPr>
        <w:t>)</w:t>
      </w:r>
      <w:r>
        <w:rPr>
          <w:rFonts w:ascii="Times New Roman" w:hAnsi="Times New Roman"/>
          <w:sz w:val="24"/>
          <w:szCs w:val="24"/>
        </w:rPr>
        <w:t xml:space="preserve"> в рамките на научноизследователската организация.</w:t>
      </w:r>
    </w:p>
    <w:p w14:paraId="77EC46B6" w14:textId="77777777" w:rsidR="00375A1C" w:rsidRDefault="00375A1C" w:rsidP="00560702">
      <w:pPr>
        <w:autoSpaceDE w:val="0"/>
        <w:autoSpaceDN w:val="0"/>
        <w:adjustRightInd w:val="0"/>
        <w:spacing w:after="120" w:line="240" w:lineRule="auto"/>
        <w:ind w:left="68"/>
        <w:jc w:val="both"/>
        <w:rPr>
          <w:rFonts w:ascii="Times New Roman" w:hAnsi="Times New Roman"/>
          <w:bCs/>
          <w:sz w:val="24"/>
          <w:szCs w:val="24"/>
          <w:highlight w:val="yellow"/>
        </w:rPr>
      </w:pPr>
    </w:p>
    <w:p w14:paraId="3E61B7EB" w14:textId="77777777" w:rsidR="00375A1C" w:rsidRDefault="00375A1C" w:rsidP="00560702">
      <w:pPr>
        <w:autoSpaceDE w:val="0"/>
        <w:autoSpaceDN w:val="0"/>
        <w:adjustRightInd w:val="0"/>
        <w:spacing w:after="120" w:line="240" w:lineRule="auto"/>
        <w:ind w:left="68" w:firstLine="640"/>
        <w:jc w:val="both"/>
        <w:rPr>
          <w:rFonts w:ascii="Times New Roman" w:hAnsi="Times New Roman"/>
          <w:sz w:val="24"/>
          <w:szCs w:val="24"/>
        </w:rPr>
      </w:pPr>
      <w:r>
        <w:rPr>
          <w:rFonts w:ascii="Times New Roman" w:hAnsi="Times New Roman"/>
          <w:bCs/>
          <w:sz w:val="24"/>
          <w:szCs w:val="24"/>
        </w:rPr>
        <w:t>За целите на отчитането следва да се въведат</w:t>
      </w:r>
      <w:r>
        <w:rPr>
          <w:rFonts w:ascii="Times New Roman" w:hAnsi="Times New Roman"/>
          <w:b/>
          <w:sz w:val="24"/>
          <w:szCs w:val="24"/>
        </w:rPr>
        <w:t xml:space="preserve"> дневници </w:t>
      </w:r>
      <w:r>
        <w:rPr>
          <w:rFonts w:ascii="Times New Roman" w:hAnsi="Times New Roman"/>
          <w:bCs/>
          <w:sz w:val="24"/>
          <w:szCs w:val="24"/>
        </w:rPr>
        <w:t>за всеки</w:t>
      </w:r>
      <w:r>
        <w:rPr>
          <w:rFonts w:ascii="Times New Roman" w:hAnsi="Times New Roman"/>
          <w:b/>
          <w:sz w:val="24"/>
          <w:szCs w:val="24"/>
        </w:rPr>
        <w:t xml:space="preserve"> субект/ инфраструктурна единица (ИЕ), </w:t>
      </w:r>
      <w:r>
        <w:rPr>
          <w:rFonts w:ascii="Times New Roman" w:hAnsi="Times New Roman"/>
          <w:sz w:val="24"/>
          <w:szCs w:val="24"/>
        </w:rPr>
        <w:t>в които се записват броя часове, използвани за всяка дейност. С цел по-ясно определяне на себестойността на СД, в дневниците може да се посочва и заявка/договор, когато се отчита СД.</w:t>
      </w:r>
    </w:p>
    <w:p w14:paraId="45D97954" w14:textId="77777777" w:rsidR="00375A1C" w:rsidRDefault="00375A1C" w:rsidP="00560702">
      <w:pPr>
        <w:pStyle w:val="ListParagraph"/>
        <w:keepNext/>
        <w:autoSpaceDE w:val="0"/>
        <w:autoSpaceDN w:val="0"/>
        <w:adjustRightInd w:val="0"/>
        <w:spacing w:after="120" w:line="240" w:lineRule="auto"/>
        <w:ind w:left="0" w:firstLine="708"/>
        <w:contextualSpacing w:val="0"/>
        <w:jc w:val="both"/>
        <w:rPr>
          <w:rFonts w:ascii="Times New Roman" w:hAnsi="Times New Roman"/>
          <w:sz w:val="24"/>
          <w:szCs w:val="24"/>
        </w:rPr>
      </w:pPr>
      <w:r>
        <w:rPr>
          <w:rFonts w:ascii="Times New Roman" w:hAnsi="Times New Roman"/>
          <w:b/>
          <w:sz w:val="24"/>
          <w:szCs w:val="24"/>
        </w:rPr>
        <w:t>Дневниците</w:t>
      </w:r>
      <w:r>
        <w:rPr>
          <w:rFonts w:ascii="Times New Roman" w:hAnsi="Times New Roman"/>
          <w:sz w:val="24"/>
          <w:szCs w:val="24"/>
        </w:rPr>
        <w:t xml:space="preserve"> следва да съдържат информация за:</w:t>
      </w:r>
    </w:p>
    <w:p w14:paraId="431065E1" w14:textId="77777777" w:rsidR="00375A1C" w:rsidRDefault="00375A1C" w:rsidP="00560702">
      <w:pPr>
        <w:pStyle w:val="ListParagraph"/>
        <w:numPr>
          <w:ilvl w:val="0"/>
          <w:numId w:val="19"/>
        </w:numPr>
        <w:spacing w:after="120" w:line="240" w:lineRule="auto"/>
        <w:contextualSpacing w:val="0"/>
        <w:jc w:val="both"/>
        <w:rPr>
          <w:rFonts w:ascii="Times New Roman" w:hAnsi="Times New Roman"/>
          <w:color w:val="000000"/>
          <w:sz w:val="24"/>
          <w:szCs w:val="24"/>
        </w:rPr>
      </w:pPr>
      <w:r>
        <w:rPr>
          <w:rFonts w:ascii="Times New Roman" w:hAnsi="Times New Roman"/>
          <w:sz w:val="24"/>
          <w:szCs w:val="24"/>
        </w:rPr>
        <w:t>Вида дейност (</w:t>
      </w:r>
      <w:r>
        <w:rPr>
          <w:rFonts w:ascii="Times New Roman" w:hAnsi="Times New Roman"/>
          <w:b/>
          <w:sz w:val="24"/>
          <w:szCs w:val="24"/>
        </w:rPr>
        <w:t>стопанска или нестопанска</w:t>
      </w:r>
      <w:r>
        <w:rPr>
          <w:rFonts w:ascii="Times New Roman" w:hAnsi="Times New Roman"/>
          <w:sz w:val="24"/>
          <w:szCs w:val="24"/>
        </w:rPr>
        <w:t xml:space="preserve">); </w:t>
      </w:r>
    </w:p>
    <w:p w14:paraId="672144D3" w14:textId="3260F402" w:rsidR="00375A1C" w:rsidRDefault="00375A1C" w:rsidP="00560702">
      <w:pPr>
        <w:pStyle w:val="ListParagraph"/>
        <w:numPr>
          <w:ilvl w:val="0"/>
          <w:numId w:val="19"/>
        </w:numPr>
        <w:autoSpaceDE w:val="0"/>
        <w:autoSpaceDN w:val="0"/>
        <w:adjustRightInd w:val="0"/>
        <w:spacing w:after="120" w:line="240" w:lineRule="auto"/>
        <w:contextualSpacing w:val="0"/>
        <w:jc w:val="both"/>
        <w:rPr>
          <w:rFonts w:ascii="Times New Roman" w:hAnsi="Times New Roman"/>
          <w:sz w:val="24"/>
          <w:szCs w:val="24"/>
        </w:rPr>
      </w:pPr>
      <w:r>
        <w:rPr>
          <w:rFonts w:ascii="Times New Roman" w:hAnsi="Times New Roman"/>
          <w:b/>
          <w:sz w:val="24"/>
          <w:szCs w:val="24"/>
        </w:rPr>
        <w:t>Брой машиночасове</w:t>
      </w:r>
      <w:r>
        <w:rPr>
          <w:rFonts w:ascii="Times New Roman" w:hAnsi="Times New Roman"/>
          <w:sz w:val="24"/>
          <w:szCs w:val="24"/>
        </w:rPr>
        <w:t xml:space="preserve"> </w:t>
      </w:r>
      <w:r>
        <w:rPr>
          <w:rFonts w:ascii="Times New Roman" w:hAnsi="Times New Roman"/>
          <w:b/>
          <w:bCs/>
          <w:sz w:val="24"/>
          <w:szCs w:val="24"/>
        </w:rPr>
        <w:t>по машини</w:t>
      </w:r>
      <w:r>
        <w:rPr>
          <w:rFonts w:ascii="Times New Roman" w:hAnsi="Times New Roman"/>
          <w:sz w:val="24"/>
          <w:szCs w:val="24"/>
        </w:rPr>
        <w:t xml:space="preserve">. Отчитат се всички </w:t>
      </w:r>
      <w:r>
        <w:rPr>
          <w:rFonts w:ascii="Times New Roman" w:hAnsi="Times New Roman"/>
          <w:b/>
          <w:sz w:val="24"/>
          <w:szCs w:val="24"/>
        </w:rPr>
        <w:t>машиночасове</w:t>
      </w:r>
      <w:r>
        <w:rPr>
          <w:rFonts w:ascii="Times New Roman" w:hAnsi="Times New Roman"/>
          <w:sz w:val="24"/>
          <w:szCs w:val="24"/>
        </w:rPr>
        <w:t xml:space="preserve"> (напр. часовете за подготовка на апаратурата, профилактика, пренастройване и всички други технологични дейности, пряко свързани с конкретната научно-изследователска задача). Времето за работа на всички апарати, които могат да извършват автономна дейност, в т.ч. и за всички задачи, които не изискват човешка намеса при работата на апаратурата, следва да се отчита независимо от времето на служителите, които оперират с тях. При проверки на място </w:t>
      </w:r>
      <w:r w:rsidR="00B546C9">
        <w:rPr>
          <w:rFonts w:ascii="Times New Roman" w:hAnsi="Times New Roman"/>
          <w:sz w:val="24"/>
          <w:szCs w:val="24"/>
        </w:rPr>
        <w:t>МЗ</w:t>
      </w:r>
      <w:r>
        <w:rPr>
          <w:rFonts w:ascii="Times New Roman" w:hAnsi="Times New Roman"/>
          <w:sz w:val="24"/>
          <w:szCs w:val="24"/>
        </w:rPr>
        <w:t xml:space="preserve"> може да поиска да проследи и сравни часовете от тези дневници с отчети, генерирани от самите машини, </w:t>
      </w:r>
      <w:r>
        <w:rPr>
          <w:rFonts w:ascii="Times New Roman" w:hAnsi="Times New Roman"/>
          <w:sz w:val="24"/>
          <w:szCs w:val="24"/>
          <w:lang w:val="en-GB"/>
        </w:rPr>
        <w:t>log</w:t>
      </w:r>
      <w:r w:rsidRPr="00851E51">
        <w:rPr>
          <w:rFonts w:ascii="Times New Roman" w:hAnsi="Times New Roman"/>
          <w:sz w:val="24"/>
          <w:szCs w:val="24"/>
        </w:rPr>
        <w:t xml:space="preserve"> </w:t>
      </w:r>
      <w:r>
        <w:rPr>
          <w:rFonts w:ascii="Times New Roman" w:hAnsi="Times New Roman"/>
          <w:sz w:val="24"/>
          <w:szCs w:val="24"/>
        </w:rPr>
        <w:t>файлове, работни карти на машините (оборудването) и т.н., ако е приложимо</w:t>
      </w:r>
      <w:r w:rsidR="00A51346">
        <w:rPr>
          <w:rFonts w:ascii="Times New Roman" w:hAnsi="Times New Roman"/>
          <w:sz w:val="24"/>
          <w:szCs w:val="24"/>
        </w:rPr>
        <w:t>.</w:t>
      </w:r>
    </w:p>
    <w:p w14:paraId="765D5375" w14:textId="68EC2631" w:rsidR="005369F2" w:rsidRDefault="00375A1C" w:rsidP="005369F2">
      <w:pPr>
        <w:pStyle w:val="ListParagraph"/>
        <w:numPr>
          <w:ilvl w:val="0"/>
          <w:numId w:val="20"/>
        </w:numPr>
        <w:spacing w:after="0"/>
        <w:jc w:val="both"/>
        <w:rPr>
          <w:rFonts w:ascii="Times New Roman" w:hAnsi="Times New Roman"/>
          <w:sz w:val="24"/>
          <w:szCs w:val="24"/>
        </w:rPr>
      </w:pPr>
      <w:r w:rsidRPr="005369F2">
        <w:rPr>
          <w:rFonts w:ascii="Times New Roman" w:hAnsi="Times New Roman"/>
          <w:b/>
          <w:bCs/>
          <w:sz w:val="24"/>
          <w:szCs w:val="24"/>
        </w:rPr>
        <w:t>Брой</w:t>
      </w:r>
      <w:r w:rsidRPr="005369F2">
        <w:rPr>
          <w:rFonts w:ascii="Times New Roman" w:hAnsi="Times New Roman"/>
          <w:sz w:val="24"/>
          <w:szCs w:val="24"/>
        </w:rPr>
        <w:t xml:space="preserve"> </w:t>
      </w:r>
      <w:r w:rsidRPr="005369F2">
        <w:rPr>
          <w:rFonts w:ascii="Times New Roman" w:hAnsi="Times New Roman"/>
          <w:b/>
          <w:sz w:val="24"/>
          <w:szCs w:val="24"/>
        </w:rPr>
        <w:t>човекочасове по служители.</w:t>
      </w:r>
      <w:r w:rsidRPr="005369F2">
        <w:rPr>
          <w:rFonts w:ascii="Times New Roman" w:hAnsi="Times New Roman"/>
          <w:sz w:val="24"/>
          <w:szCs w:val="24"/>
        </w:rPr>
        <w:t xml:space="preserve"> За всеки изследовател/техник/помощен персонал се попълва броят на часовете, в които е ползвал субекта/ИЕ, вкл. часовете за подготовка, и други съпътстващи технологични дейности. </w:t>
      </w:r>
      <w:r w:rsidR="00AD4B6B" w:rsidRPr="00F56091">
        <w:rPr>
          <w:rFonts w:ascii="Times New Roman" w:hAnsi="Times New Roman"/>
          <w:sz w:val="24"/>
          <w:szCs w:val="24"/>
        </w:rPr>
        <w:t>За всеки изследовател се попълват и часовете за научен анализ без използване на оборудването</w:t>
      </w:r>
      <w:r w:rsidR="00AD4B6B">
        <w:rPr>
          <w:rFonts w:ascii="Times New Roman" w:hAnsi="Times New Roman"/>
          <w:sz w:val="24"/>
          <w:szCs w:val="24"/>
        </w:rPr>
        <w:t>.</w:t>
      </w:r>
    </w:p>
    <w:p w14:paraId="59C57FCC" w14:textId="7557AE94" w:rsidR="00375A1C" w:rsidRPr="005369F2" w:rsidRDefault="00375A1C" w:rsidP="002F1521">
      <w:pPr>
        <w:pStyle w:val="ListParagraph"/>
        <w:numPr>
          <w:ilvl w:val="0"/>
          <w:numId w:val="20"/>
        </w:numPr>
        <w:autoSpaceDE w:val="0"/>
        <w:autoSpaceDN w:val="0"/>
        <w:adjustRightInd w:val="0"/>
        <w:spacing w:after="120" w:line="240" w:lineRule="auto"/>
        <w:ind w:firstLine="708"/>
        <w:contextualSpacing w:val="0"/>
        <w:jc w:val="both"/>
        <w:rPr>
          <w:rFonts w:ascii="Times New Roman" w:hAnsi="Times New Roman"/>
          <w:sz w:val="24"/>
          <w:szCs w:val="24"/>
        </w:rPr>
      </w:pPr>
      <w:r w:rsidRPr="005369F2">
        <w:rPr>
          <w:rFonts w:ascii="Times New Roman" w:hAnsi="Times New Roman"/>
          <w:b/>
          <w:bCs/>
          <w:sz w:val="24"/>
          <w:szCs w:val="24"/>
        </w:rPr>
        <w:t>Отделни дневници</w:t>
      </w:r>
      <w:r w:rsidRPr="005369F2">
        <w:rPr>
          <w:rFonts w:ascii="Times New Roman" w:hAnsi="Times New Roman"/>
          <w:sz w:val="24"/>
          <w:szCs w:val="24"/>
        </w:rPr>
        <w:t xml:space="preserve"> за нови или модернизирани по  ОПНОИР или ПНИИДИТ</w:t>
      </w:r>
      <w:r w:rsidRPr="005369F2">
        <w:rPr>
          <w:rFonts w:ascii="Times New Roman" w:hAnsi="Times New Roman"/>
          <w:b/>
          <w:sz w:val="24"/>
          <w:szCs w:val="24"/>
        </w:rPr>
        <w:t xml:space="preserve"> обекти</w:t>
      </w:r>
      <w:r w:rsidRPr="005369F2">
        <w:rPr>
          <w:rFonts w:ascii="Times New Roman" w:hAnsi="Times New Roman"/>
          <w:sz w:val="24"/>
          <w:szCs w:val="24"/>
        </w:rPr>
        <w:t xml:space="preserve"> (сгради, помещения), ако обектите може да се ползват самостоятелно </w:t>
      </w:r>
      <w:r w:rsidRPr="005369F2">
        <w:rPr>
          <w:rFonts w:ascii="Times New Roman" w:hAnsi="Times New Roman"/>
          <w:i/>
          <w:sz w:val="24"/>
          <w:szCs w:val="24"/>
        </w:rPr>
        <w:t xml:space="preserve">(например, изложбена/ демонстрационна зала) – </w:t>
      </w:r>
      <w:r w:rsidRPr="005369F2">
        <w:rPr>
          <w:rFonts w:ascii="Times New Roman" w:hAnsi="Times New Roman"/>
          <w:sz w:val="24"/>
          <w:szCs w:val="24"/>
        </w:rPr>
        <w:t>в този случай обектите (заедно с оборудването/ обзавеждането в тях) се разглеждат като самостоятелна ИЕ. Когато използването на обекта е обвързано основно с използването на оборудването, разположено в него, или с работата на служителите, които работят в съответните помещения, то тогава не е необходимо да се поддържа отделен дневник за обекта (сграда, помещение), тъй като времето за ползване на обекта е равно на времето за използване на съответното оборудване или на времето за работа на съответните служители.</w:t>
      </w:r>
    </w:p>
    <w:p w14:paraId="08C48E94" w14:textId="69A16DB1" w:rsidR="00375A1C" w:rsidRDefault="00375A1C" w:rsidP="00560702">
      <w:pPr>
        <w:autoSpaceDE w:val="0"/>
        <w:autoSpaceDN w:val="0"/>
        <w:adjustRightInd w:val="0"/>
        <w:spacing w:after="120" w:line="240" w:lineRule="auto"/>
        <w:ind w:firstLine="708"/>
        <w:jc w:val="both"/>
        <w:rPr>
          <w:rFonts w:ascii="Times New Roman" w:hAnsi="Times New Roman"/>
          <w:sz w:val="24"/>
          <w:szCs w:val="24"/>
        </w:rPr>
      </w:pPr>
      <w:r>
        <w:rPr>
          <w:rFonts w:ascii="Times New Roman" w:hAnsi="Times New Roman"/>
          <w:b/>
          <w:bCs/>
          <w:sz w:val="24"/>
          <w:szCs w:val="24"/>
        </w:rPr>
        <w:t xml:space="preserve">Въвеждане на справки за вида и количеството на вложените материали, </w:t>
      </w:r>
      <w:r>
        <w:rPr>
          <w:rFonts w:ascii="Times New Roman" w:hAnsi="Times New Roman"/>
          <w:sz w:val="24"/>
          <w:szCs w:val="24"/>
        </w:rPr>
        <w:t>ако</w:t>
      </w:r>
      <w:r>
        <w:rPr>
          <w:rFonts w:ascii="Times New Roman" w:hAnsi="Times New Roman"/>
          <w:b/>
          <w:bCs/>
          <w:sz w:val="24"/>
          <w:szCs w:val="24"/>
        </w:rPr>
        <w:t xml:space="preserve"> </w:t>
      </w:r>
      <w:r>
        <w:rPr>
          <w:rFonts w:ascii="Times New Roman" w:hAnsi="Times New Roman"/>
          <w:sz w:val="24"/>
          <w:szCs w:val="24"/>
        </w:rPr>
        <w:t>е</w:t>
      </w:r>
      <w:r>
        <w:rPr>
          <w:rFonts w:ascii="Times New Roman" w:hAnsi="Times New Roman"/>
          <w:b/>
          <w:bCs/>
          <w:sz w:val="24"/>
          <w:szCs w:val="24"/>
        </w:rPr>
        <w:t xml:space="preserve"> </w:t>
      </w:r>
      <w:r>
        <w:rPr>
          <w:rFonts w:ascii="Times New Roman" w:hAnsi="Times New Roman"/>
          <w:sz w:val="24"/>
          <w:szCs w:val="24"/>
        </w:rPr>
        <w:t>приложимо</w:t>
      </w:r>
      <w:r w:rsidRPr="00851E51">
        <w:rPr>
          <w:rFonts w:ascii="Times New Roman" w:hAnsi="Times New Roman"/>
          <w:sz w:val="24"/>
          <w:szCs w:val="24"/>
        </w:rPr>
        <w:t xml:space="preserve"> </w:t>
      </w:r>
      <w:r>
        <w:rPr>
          <w:rFonts w:ascii="Times New Roman" w:hAnsi="Times New Roman"/>
          <w:b/>
          <w:bCs/>
          <w:sz w:val="24"/>
          <w:szCs w:val="24"/>
        </w:rPr>
        <w:t xml:space="preserve">– </w:t>
      </w:r>
      <w:r>
        <w:rPr>
          <w:rFonts w:ascii="Times New Roman" w:hAnsi="Times New Roman"/>
          <w:sz w:val="24"/>
          <w:szCs w:val="24"/>
        </w:rPr>
        <w:t>на</w:t>
      </w:r>
      <w:r w:rsidRPr="00851E51">
        <w:rPr>
          <w:rFonts w:ascii="Times New Roman" w:hAnsi="Times New Roman"/>
          <w:sz w:val="24"/>
          <w:szCs w:val="24"/>
        </w:rPr>
        <w:t xml:space="preserve"> </w:t>
      </w:r>
      <w:r>
        <w:rPr>
          <w:rFonts w:ascii="Times New Roman" w:hAnsi="Times New Roman"/>
          <w:sz w:val="24"/>
          <w:szCs w:val="24"/>
        </w:rPr>
        <w:t>база на работни карти (</w:t>
      </w:r>
      <w:r>
        <w:rPr>
          <w:rFonts w:ascii="Times New Roman" w:hAnsi="Times New Roman"/>
          <w:sz w:val="24"/>
          <w:szCs w:val="24"/>
          <w:lang w:val="en-GB"/>
        </w:rPr>
        <w:t>bill</w:t>
      </w:r>
      <w:r w:rsidRPr="00851E51">
        <w:rPr>
          <w:rFonts w:ascii="Times New Roman" w:hAnsi="Times New Roman"/>
          <w:sz w:val="24"/>
          <w:szCs w:val="24"/>
        </w:rPr>
        <w:t xml:space="preserve"> </w:t>
      </w:r>
      <w:r>
        <w:rPr>
          <w:rFonts w:ascii="Times New Roman" w:hAnsi="Times New Roman"/>
          <w:sz w:val="24"/>
          <w:szCs w:val="24"/>
          <w:lang w:val="en-GB"/>
        </w:rPr>
        <w:t>of</w:t>
      </w:r>
      <w:r w:rsidRPr="00851E51">
        <w:rPr>
          <w:rFonts w:ascii="Times New Roman" w:hAnsi="Times New Roman"/>
          <w:sz w:val="24"/>
          <w:szCs w:val="24"/>
        </w:rPr>
        <w:t xml:space="preserve"> </w:t>
      </w:r>
      <w:r>
        <w:rPr>
          <w:rFonts w:ascii="Times New Roman" w:hAnsi="Times New Roman"/>
          <w:sz w:val="24"/>
          <w:szCs w:val="24"/>
          <w:lang w:val="en-GB"/>
        </w:rPr>
        <w:t>materials</w:t>
      </w:r>
      <w:r w:rsidRPr="00851E51">
        <w:rPr>
          <w:rFonts w:ascii="Times New Roman" w:hAnsi="Times New Roman"/>
          <w:sz w:val="24"/>
          <w:szCs w:val="24"/>
        </w:rPr>
        <w:t xml:space="preserve">), </w:t>
      </w:r>
      <w:r>
        <w:rPr>
          <w:rFonts w:ascii="Times New Roman" w:hAnsi="Times New Roman"/>
          <w:sz w:val="24"/>
          <w:szCs w:val="24"/>
        </w:rPr>
        <w:t xml:space="preserve">рецептурници, складови разписки и т.н., както е приложимо. Първичната складова документация е необходимо да бъде съхранявана за проверка (проследяване на вложените материали) при поискване от страна на </w:t>
      </w:r>
      <w:r w:rsidR="00B92750">
        <w:rPr>
          <w:rFonts w:ascii="Times New Roman" w:hAnsi="Times New Roman"/>
          <w:sz w:val="24"/>
          <w:szCs w:val="24"/>
        </w:rPr>
        <w:t>МЗ</w:t>
      </w:r>
      <w:r>
        <w:rPr>
          <w:rFonts w:ascii="Times New Roman" w:hAnsi="Times New Roman"/>
          <w:sz w:val="24"/>
          <w:szCs w:val="24"/>
        </w:rPr>
        <w:t xml:space="preserve"> и други проверяващи органи.</w:t>
      </w:r>
    </w:p>
    <w:p w14:paraId="779E8999" w14:textId="77777777" w:rsidR="00375A1C" w:rsidRPr="00851E51" w:rsidRDefault="00375A1C" w:rsidP="00560702">
      <w:pPr>
        <w:spacing w:after="120" w:line="240" w:lineRule="auto"/>
        <w:ind w:firstLine="708"/>
        <w:jc w:val="both"/>
        <w:rPr>
          <w:rFonts w:ascii="Times New Roman" w:hAnsi="Times New Roman"/>
          <w:sz w:val="24"/>
          <w:szCs w:val="24"/>
        </w:rPr>
      </w:pPr>
      <w:r>
        <w:rPr>
          <w:rFonts w:ascii="Times New Roman" w:hAnsi="Times New Roman"/>
          <w:sz w:val="24"/>
          <w:szCs w:val="24"/>
        </w:rPr>
        <w:t xml:space="preserve">Необходимо е да се определи </w:t>
      </w:r>
      <w:r>
        <w:rPr>
          <w:rFonts w:ascii="Times New Roman" w:hAnsi="Times New Roman"/>
          <w:b/>
          <w:sz w:val="24"/>
          <w:szCs w:val="24"/>
        </w:rPr>
        <w:t>подходяща и справедлива база</w:t>
      </w:r>
      <w:r>
        <w:rPr>
          <w:rFonts w:ascii="Times New Roman" w:hAnsi="Times New Roman"/>
          <w:sz w:val="24"/>
          <w:szCs w:val="24"/>
        </w:rPr>
        <w:t xml:space="preserve"> от гореспоменатите такива (човекочасове, машиночасове, вложени ресурси) за разпределение на различните </w:t>
      </w:r>
      <w:r>
        <w:rPr>
          <w:rFonts w:ascii="Times New Roman" w:hAnsi="Times New Roman"/>
          <w:sz w:val="24"/>
          <w:szCs w:val="24"/>
        </w:rPr>
        <w:lastRenderedPageBreak/>
        <w:t xml:space="preserve">видове разходи, направени от съответния субект </w:t>
      </w:r>
      <w:r w:rsidRPr="00851E51">
        <w:rPr>
          <w:rFonts w:ascii="Times New Roman" w:hAnsi="Times New Roman"/>
          <w:sz w:val="24"/>
          <w:szCs w:val="24"/>
        </w:rPr>
        <w:t>(</w:t>
      </w:r>
      <w:r>
        <w:rPr>
          <w:rFonts w:ascii="Times New Roman" w:hAnsi="Times New Roman"/>
          <w:b/>
          <w:sz w:val="24"/>
          <w:szCs w:val="24"/>
          <w:lang w:val="en-US"/>
        </w:rPr>
        <w:t>relevant</w:t>
      </w:r>
      <w:r w:rsidRPr="00851E51">
        <w:rPr>
          <w:rFonts w:ascii="Times New Roman" w:hAnsi="Times New Roman"/>
          <w:b/>
          <w:sz w:val="24"/>
          <w:szCs w:val="24"/>
        </w:rPr>
        <w:t xml:space="preserve"> </w:t>
      </w:r>
      <w:r>
        <w:rPr>
          <w:rFonts w:ascii="Times New Roman" w:hAnsi="Times New Roman"/>
          <w:b/>
          <w:sz w:val="24"/>
          <w:szCs w:val="24"/>
          <w:lang w:val="en-US"/>
        </w:rPr>
        <w:t>entity</w:t>
      </w:r>
      <w:r w:rsidRPr="00851E51">
        <w:rPr>
          <w:rFonts w:ascii="Times New Roman" w:hAnsi="Times New Roman"/>
          <w:b/>
          <w:sz w:val="24"/>
          <w:szCs w:val="24"/>
        </w:rPr>
        <w:t>)</w:t>
      </w:r>
      <w:r>
        <w:rPr>
          <w:rFonts w:ascii="Times New Roman" w:hAnsi="Times New Roman"/>
          <w:sz w:val="24"/>
          <w:szCs w:val="24"/>
        </w:rPr>
        <w:t xml:space="preserve"> за стопански (СД) и нестопански дейности (НД)</w:t>
      </w:r>
      <w:r w:rsidRPr="00851E51">
        <w:rPr>
          <w:rFonts w:ascii="Times New Roman" w:hAnsi="Times New Roman"/>
          <w:sz w:val="24"/>
          <w:szCs w:val="24"/>
        </w:rPr>
        <w:t>.</w:t>
      </w:r>
    </w:p>
    <w:p w14:paraId="18119783" w14:textId="77777777" w:rsidR="00375A1C" w:rsidRDefault="00375A1C" w:rsidP="00560702">
      <w:pPr>
        <w:spacing w:after="120" w:line="240" w:lineRule="auto"/>
        <w:ind w:firstLine="708"/>
        <w:jc w:val="both"/>
        <w:rPr>
          <w:rFonts w:ascii="Times New Roman" w:hAnsi="Times New Roman"/>
          <w:sz w:val="24"/>
          <w:szCs w:val="24"/>
        </w:rPr>
      </w:pPr>
      <w:r>
        <w:rPr>
          <w:rFonts w:ascii="Times New Roman" w:hAnsi="Times New Roman"/>
          <w:sz w:val="24"/>
          <w:szCs w:val="24"/>
        </w:rPr>
        <w:t xml:space="preserve">Разходите се разпределят за </w:t>
      </w:r>
      <w:r w:rsidRPr="00CF3055">
        <w:rPr>
          <w:rFonts w:ascii="Times New Roman" w:hAnsi="Times New Roman"/>
          <w:sz w:val="24"/>
          <w:szCs w:val="24"/>
        </w:rPr>
        <w:t>стопанск</w:t>
      </w:r>
      <w:r>
        <w:rPr>
          <w:rFonts w:ascii="Times New Roman" w:hAnsi="Times New Roman"/>
          <w:sz w:val="24"/>
          <w:szCs w:val="24"/>
        </w:rPr>
        <w:t>а и нестопанска дейност при тяхното счетоводно отчитане, а проследяването на 20</w:t>
      </w:r>
      <w:r w:rsidRPr="00851E51">
        <w:rPr>
          <w:rFonts w:ascii="Times New Roman" w:hAnsi="Times New Roman"/>
          <w:sz w:val="24"/>
          <w:szCs w:val="24"/>
        </w:rPr>
        <w:t>-</w:t>
      </w:r>
      <w:r>
        <w:rPr>
          <w:rFonts w:ascii="Times New Roman" w:hAnsi="Times New Roman"/>
          <w:sz w:val="24"/>
          <w:szCs w:val="24"/>
        </w:rPr>
        <w:t xml:space="preserve">процентния праг се извършва на </w:t>
      </w:r>
      <w:r>
        <w:rPr>
          <w:rFonts w:ascii="Times New Roman" w:hAnsi="Times New Roman"/>
          <w:b/>
          <w:bCs/>
          <w:sz w:val="24"/>
          <w:szCs w:val="24"/>
        </w:rPr>
        <w:t>годишна кумулативна база</w:t>
      </w:r>
      <w:r>
        <w:rPr>
          <w:rFonts w:ascii="Times New Roman" w:hAnsi="Times New Roman"/>
          <w:sz w:val="24"/>
          <w:szCs w:val="24"/>
        </w:rPr>
        <w:t xml:space="preserve"> за всички извършени разходи от съответния субект </w:t>
      </w:r>
      <w:r w:rsidRPr="00851E51">
        <w:rPr>
          <w:rFonts w:ascii="Times New Roman" w:hAnsi="Times New Roman"/>
          <w:sz w:val="24"/>
          <w:szCs w:val="24"/>
        </w:rPr>
        <w:t>(</w:t>
      </w:r>
      <w:r>
        <w:rPr>
          <w:rFonts w:ascii="Times New Roman" w:hAnsi="Times New Roman"/>
          <w:sz w:val="24"/>
          <w:szCs w:val="24"/>
          <w:lang w:val="en-US"/>
        </w:rPr>
        <w:t>relevant</w:t>
      </w:r>
      <w:r w:rsidRPr="00851E51">
        <w:rPr>
          <w:rFonts w:ascii="Times New Roman" w:hAnsi="Times New Roman"/>
          <w:sz w:val="24"/>
          <w:szCs w:val="24"/>
        </w:rPr>
        <w:t xml:space="preserve"> </w:t>
      </w:r>
      <w:r>
        <w:rPr>
          <w:rFonts w:ascii="Times New Roman" w:hAnsi="Times New Roman"/>
          <w:sz w:val="24"/>
          <w:szCs w:val="24"/>
          <w:lang w:val="en-US"/>
        </w:rPr>
        <w:t>entity</w:t>
      </w:r>
      <w:r w:rsidRPr="00851E51">
        <w:rPr>
          <w:rFonts w:ascii="Times New Roman" w:hAnsi="Times New Roman"/>
          <w:sz w:val="24"/>
          <w:szCs w:val="24"/>
        </w:rPr>
        <w:t>)</w:t>
      </w:r>
      <w:r>
        <w:rPr>
          <w:rFonts w:ascii="Times New Roman" w:hAnsi="Times New Roman"/>
          <w:sz w:val="24"/>
          <w:szCs w:val="24"/>
        </w:rPr>
        <w:t xml:space="preserve">. </w:t>
      </w:r>
    </w:p>
    <w:p w14:paraId="75EE49D7" w14:textId="77777777" w:rsidR="00375A1C" w:rsidRDefault="00375A1C" w:rsidP="00560702">
      <w:pPr>
        <w:spacing w:after="120" w:line="240" w:lineRule="auto"/>
        <w:ind w:firstLine="708"/>
        <w:jc w:val="both"/>
        <w:rPr>
          <w:rFonts w:ascii="Times New Roman" w:hAnsi="Times New Roman"/>
          <w:sz w:val="24"/>
          <w:szCs w:val="24"/>
        </w:rPr>
      </w:pPr>
      <w:r>
        <w:rPr>
          <w:rFonts w:ascii="Times New Roman" w:hAnsi="Times New Roman"/>
          <w:sz w:val="24"/>
          <w:szCs w:val="24"/>
        </w:rPr>
        <w:t xml:space="preserve">По-долу са представени най-общо </w:t>
      </w:r>
      <w:r>
        <w:rPr>
          <w:rFonts w:ascii="Times New Roman" w:hAnsi="Times New Roman"/>
          <w:b/>
          <w:sz w:val="24"/>
          <w:szCs w:val="24"/>
        </w:rPr>
        <w:t>видовете разходи</w:t>
      </w:r>
      <w:r>
        <w:rPr>
          <w:rFonts w:ascii="Times New Roman" w:hAnsi="Times New Roman"/>
          <w:sz w:val="24"/>
          <w:szCs w:val="24"/>
        </w:rPr>
        <w:t xml:space="preserve">, които прави </w:t>
      </w:r>
      <w:r>
        <w:rPr>
          <w:rFonts w:ascii="Times New Roman" w:hAnsi="Times New Roman"/>
          <w:b/>
          <w:sz w:val="24"/>
          <w:szCs w:val="24"/>
        </w:rPr>
        <w:t xml:space="preserve">субектът </w:t>
      </w:r>
      <w:r>
        <w:rPr>
          <w:rFonts w:ascii="Times New Roman" w:hAnsi="Times New Roman"/>
          <w:sz w:val="24"/>
          <w:szCs w:val="24"/>
        </w:rPr>
        <w:t>при извършване на научноизследователските дейности (СД и НД). Представен е и възможен (</w:t>
      </w:r>
      <w:r w:rsidRPr="000B46EF">
        <w:rPr>
          <w:rFonts w:ascii="Times New Roman" w:hAnsi="Times New Roman"/>
          <w:i/>
          <w:iCs/>
          <w:sz w:val="24"/>
          <w:szCs w:val="24"/>
        </w:rPr>
        <w:t>примерен</w:t>
      </w:r>
      <w:r>
        <w:rPr>
          <w:rFonts w:ascii="Times New Roman" w:hAnsi="Times New Roman"/>
          <w:sz w:val="24"/>
          <w:szCs w:val="24"/>
        </w:rPr>
        <w:t xml:space="preserve">) </w:t>
      </w:r>
      <w:r>
        <w:rPr>
          <w:rFonts w:ascii="Times New Roman" w:hAnsi="Times New Roman"/>
          <w:b/>
          <w:sz w:val="24"/>
          <w:szCs w:val="24"/>
        </w:rPr>
        <w:t>метод за тяхното разпределение</w:t>
      </w:r>
      <w:r>
        <w:rPr>
          <w:rFonts w:ascii="Times New Roman" w:hAnsi="Times New Roman"/>
          <w:sz w:val="24"/>
          <w:szCs w:val="24"/>
        </w:rPr>
        <w:t xml:space="preserve"> за СД и НД. </w:t>
      </w:r>
    </w:p>
    <w:p w14:paraId="5193A15C" w14:textId="77777777" w:rsidR="00375A1C" w:rsidRDefault="00375A1C" w:rsidP="00560702">
      <w:pPr>
        <w:spacing w:after="120" w:line="240" w:lineRule="auto"/>
        <w:ind w:firstLine="708"/>
        <w:jc w:val="both"/>
        <w:rPr>
          <w:rFonts w:ascii="Times New Roman" w:hAnsi="Times New Roman"/>
          <w:sz w:val="24"/>
          <w:szCs w:val="24"/>
        </w:rPr>
      </w:pPr>
      <w:r>
        <w:rPr>
          <w:rFonts w:ascii="Times New Roman" w:hAnsi="Times New Roman"/>
          <w:b/>
          <w:sz w:val="24"/>
          <w:szCs w:val="24"/>
        </w:rPr>
        <w:t>А</w:t>
      </w:r>
      <w:r w:rsidRPr="00851E51">
        <w:rPr>
          <w:rFonts w:ascii="Times New Roman" w:hAnsi="Times New Roman"/>
          <w:b/>
          <w:sz w:val="24"/>
          <w:szCs w:val="24"/>
        </w:rPr>
        <w:t xml:space="preserve">. </w:t>
      </w:r>
      <w:r>
        <w:rPr>
          <w:rFonts w:ascii="Times New Roman" w:hAnsi="Times New Roman"/>
          <w:b/>
          <w:sz w:val="24"/>
          <w:szCs w:val="24"/>
        </w:rPr>
        <w:t>Разходит</w:t>
      </w:r>
      <w:r>
        <w:rPr>
          <w:rFonts w:ascii="Times New Roman" w:hAnsi="Times New Roman"/>
          <w:sz w:val="24"/>
          <w:szCs w:val="24"/>
        </w:rPr>
        <w:t xml:space="preserve">е, формиращи </w:t>
      </w:r>
      <w:r>
        <w:rPr>
          <w:rFonts w:ascii="Times New Roman" w:hAnsi="Times New Roman"/>
          <w:b/>
          <w:sz w:val="24"/>
          <w:szCs w:val="24"/>
        </w:rPr>
        <w:t>СЕБЕСТОЙНОСТТА</w:t>
      </w:r>
      <w:r>
        <w:rPr>
          <w:rFonts w:ascii="Times New Roman" w:hAnsi="Times New Roman"/>
          <w:sz w:val="24"/>
          <w:szCs w:val="24"/>
        </w:rPr>
        <w:t xml:space="preserve"> на научния продукт/ услуга и примерна база (метод) за тяхното разпределение за СД и НД:</w:t>
      </w:r>
    </w:p>
    <w:p w14:paraId="27A221C3" w14:textId="4107061D" w:rsidR="00375A1C" w:rsidRDefault="006E4B1F" w:rsidP="00560702">
      <w:pPr>
        <w:keepNext/>
        <w:spacing w:after="120" w:line="240" w:lineRule="auto"/>
        <w:ind w:firstLine="284"/>
        <w:jc w:val="both"/>
        <w:rPr>
          <w:rFonts w:ascii="Times New Roman" w:hAnsi="Times New Roman"/>
          <w:b/>
          <w:sz w:val="24"/>
          <w:szCs w:val="24"/>
        </w:rPr>
      </w:pPr>
      <w:r>
        <w:rPr>
          <w:rFonts w:ascii="Times New Roman" w:hAnsi="Times New Roman"/>
          <w:b/>
          <w:sz w:val="24"/>
          <w:szCs w:val="24"/>
          <w:lang w:val="en-US"/>
        </w:rPr>
        <w:t>i</w:t>
      </w:r>
      <w:r w:rsidR="00375A1C">
        <w:rPr>
          <w:rFonts w:ascii="Times New Roman" w:hAnsi="Times New Roman"/>
          <w:b/>
          <w:sz w:val="24"/>
          <w:szCs w:val="24"/>
        </w:rPr>
        <w:t>) ПРЕКИ разходи</w:t>
      </w:r>
      <w:r w:rsidR="00375A1C">
        <w:rPr>
          <w:rStyle w:val="FootnoteReference"/>
          <w:rFonts w:ascii="Times New Roman" w:hAnsi="Times New Roman"/>
          <w:b/>
          <w:sz w:val="24"/>
          <w:szCs w:val="24"/>
        </w:rPr>
        <w:footnoteReference w:id="3"/>
      </w:r>
    </w:p>
    <w:p w14:paraId="11F5F96E" w14:textId="77777777" w:rsidR="00375A1C" w:rsidRDefault="00375A1C" w:rsidP="00560702">
      <w:pPr>
        <w:pStyle w:val="ListParagraph"/>
        <w:numPr>
          <w:ilvl w:val="0"/>
          <w:numId w:val="16"/>
        </w:numPr>
        <w:spacing w:after="120" w:line="240" w:lineRule="auto"/>
        <w:ind w:left="284" w:hanging="284"/>
        <w:contextualSpacing w:val="0"/>
        <w:jc w:val="both"/>
        <w:rPr>
          <w:rFonts w:ascii="Times New Roman" w:hAnsi="Times New Roman"/>
          <w:sz w:val="24"/>
          <w:szCs w:val="24"/>
        </w:rPr>
      </w:pPr>
      <w:r>
        <w:rPr>
          <w:rFonts w:ascii="Times New Roman" w:hAnsi="Times New Roman"/>
          <w:sz w:val="24"/>
          <w:szCs w:val="24"/>
        </w:rPr>
        <w:t xml:space="preserve">Разходи за </w:t>
      </w:r>
      <w:r>
        <w:rPr>
          <w:rFonts w:ascii="Times New Roman" w:hAnsi="Times New Roman"/>
          <w:b/>
          <w:sz w:val="24"/>
          <w:szCs w:val="24"/>
        </w:rPr>
        <w:t>амортизация на основното оборудване</w:t>
      </w:r>
    </w:p>
    <w:p w14:paraId="246E9E4B" w14:textId="77777777" w:rsidR="00375A1C" w:rsidRDefault="00375A1C" w:rsidP="00560702">
      <w:pPr>
        <w:spacing w:after="120" w:line="240" w:lineRule="auto"/>
        <w:ind w:firstLine="284"/>
        <w:jc w:val="both"/>
        <w:rPr>
          <w:rFonts w:ascii="Times New Roman" w:hAnsi="Times New Roman"/>
          <w:color w:val="000000" w:themeColor="text1"/>
          <w:sz w:val="24"/>
          <w:szCs w:val="24"/>
        </w:rPr>
      </w:pPr>
      <w:r w:rsidRPr="00E65AB8">
        <w:rPr>
          <w:rFonts w:ascii="Times New Roman" w:hAnsi="Times New Roman"/>
          <w:b/>
          <w:bCs/>
          <w:color w:val="000000" w:themeColor="text1"/>
          <w:sz w:val="24"/>
          <w:szCs w:val="24"/>
        </w:rPr>
        <w:t>Наблюдава се цялото научноизследователско оборудване,</w:t>
      </w:r>
      <w:r>
        <w:rPr>
          <w:rFonts w:ascii="Times New Roman" w:hAnsi="Times New Roman"/>
          <w:color w:val="000000" w:themeColor="text1"/>
          <w:sz w:val="24"/>
          <w:szCs w:val="24"/>
        </w:rPr>
        <w:t xml:space="preserve"> </w:t>
      </w:r>
      <w:r w:rsidRPr="00E65AB8">
        <w:rPr>
          <w:rFonts w:ascii="Times New Roman" w:hAnsi="Times New Roman"/>
          <w:b/>
          <w:bCs/>
          <w:color w:val="000000" w:themeColor="text1"/>
          <w:sz w:val="24"/>
          <w:szCs w:val="24"/>
        </w:rPr>
        <w:t xml:space="preserve">финансирано  от ОПНОИР или ПНИИДИТ, както и </w:t>
      </w:r>
      <w:r w:rsidRPr="00D111D0">
        <w:rPr>
          <w:rFonts w:ascii="Times New Roman" w:hAnsi="Times New Roman"/>
          <w:b/>
          <w:bCs/>
          <w:color w:val="000000" w:themeColor="text1"/>
          <w:sz w:val="24"/>
          <w:szCs w:val="24"/>
        </w:rPr>
        <w:t>друго публично финансирано оборудване</w:t>
      </w:r>
      <w:r>
        <w:rPr>
          <w:rFonts w:ascii="Times New Roman" w:hAnsi="Times New Roman"/>
          <w:color w:val="000000" w:themeColor="text1"/>
          <w:sz w:val="24"/>
          <w:szCs w:val="24"/>
        </w:rPr>
        <w:t xml:space="preserve">, което се използва за изпълнение на научната програма на проекта за полезния живот/ срока на годност (амортизационния период за счетоводни цели) на съответното оборудване. </w:t>
      </w:r>
    </w:p>
    <w:p w14:paraId="42BB78F7" w14:textId="77777777" w:rsidR="00375A1C" w:rsidRDefault="00375A1C" w:rsidP="00560702">
      <w:pPr>
        <w:spacing w:after="120" w:line="240" w:lineRule="auto"/>
        <w:jc w:val="both"/>
        <w:rPr>
          <w:rFonts w:ascii="Times New Roman" w:hAnsi="Times New Roman"/>
          <w:sz w:val="24"/>
          <w:szCs w:val="24"/>
        </w:rPr>
      </w:pPr>
      <w:r>
        <w:rPr>
          <w:rFonts w:ascii="Times New Roman" w:hAnsi="Times New Roman"/>
          <w:sz w:val="24"/>
          <w:szCs w:val="24"/>
        </w:rPr>
        <w:t xml:space="preserve">Методът на разпределение на този разход за СД и НД е на база на </w:t>
      </w:r>
      <w:r>
        <w:rPr>
          <w:rFonts w:ascii="Times New Roman" w:hAnsi="Times New Roman"/>
          <w:b/>
          <w:sz w:val="24"/>
          <w:szCs w:val="24"/>
        </w:rPr>
        <w:t>машиночасовете,</w:t>
      </w:r>
      <w:r>
        <w:rPr>
          <w:rFonts w:ascii="Times New Roman" w:hAnsi="Times New Roman"/>
          <w:sz w:val="24"/>
          <w:szCs w:val="24"/>
        </w:rPr>
        <w:t xml:space="preserve"> отчетени за стопанска дейност и за нестопанска дейност. Това се прави поотделно за всяка машина, ако са повече машини и имат независим режим на работа една от друга.</w:t>
      </w:r>
    </w:p>
    <w:p w14:paraId="2D1C6DC7" w14:textId="77777777" w:rsidR="00375A1C" w:rsidRDefault="00375A1C" w:rsidP="00560702">
      <w:pPr>
        <w:pStyle w:val="ListParagraph"/>
        <w:numPr>
          <w:ilvl w:val="0"/>
          <w:numId w:val="16"/>
        </w:numPr>
        <w:spacing w:after="120" w:line="240" w:lineRule="auto"/>
        <w:ind w:left="284" w:hanging="284"/>
        <w:contextualSpacing w:val="0"/>
        <w:jc w:val="both"/>
        <w:rPr>
          <w:rFonts w:ascii="Times New Roman" w:hAnsi="Times New Roman"/>
          <w:sz w:val="24"/>
          <w:szCs w:val="24"/>
        </w:rPr>
      </w:pPr>
      <w:r>
        <w:rPr>
          <w:rFonts w:ascii="Times New Roman" w:eastAsia="Times New Roman" w:hAnsi="Times New Roman"/>
          <w:sz w:val="24"/>
          <w:szCs w:val="24"/>
        </w:rPr>
        <w:t xml:space="preserve">Разходи за </w:t>
      </w:r>
      <w:r>
        <w:rPr>
          <w:rFonts w:ascii="Times New Roman" w:eastAsia="Times New Roman" w:hAnsi="Times New Roman"/>
          <w:b/>
          <w:sz w:val="24"/>
          <w:szCs w:val="24"/>
        </w:rPr>
        <w:t>амортизация, поддръжка и консумативи</w:t>
      </w:r>
      <w:r>
        <w:rPr>
          <w:rFonts w:ascii="Times New Roman" w:eastAsia="Times New Roman" w:hAnsi="Times New Roman"/>
          <w:sz w:val="24"/>
          <w:szCs w:val="24"/>
        </w:rPr>
        <w:t xml:space="preserve"> за друго </w:t>
      </w:r>
      <w:r>
        <w:rPr>
          <w:rFonts w:ascii="Times New Roman" w:eastAsia="Times New Roman" w:hAnsi="Times New Roman"/>
          <w:b/>
          <w:sz w:val="24"/>
          <w:szCs w:val="24"/>
        </w:rPr>
        <w:t xml:space="preserve">спомагателно </w:t>
      </w:r>
      <w:r>
        <w:rPr>
          <w:rFonts w:ascii="Times New Roman" w:eastAsia="Times New Roman" w:hAnsi="Times New Roman"/>
          <w:sz w:val="24"/>
          <w:szCs w:val="24"/>
        </w:rPr>
        <w:t>оборудване на субекта – ако има такова (например машина за стерилизация  на епруветки).</w:t>
      </w:r>
    </w:p>
    <w:p w14:paraId="36AC4129" w14:textId="77777777" w:rsidR="00375A1C" w:rsidRPr="00851E51" w:rsidRDefault="00375A1C" w:rsidP="00560702">
      <w:pPr>
        <w:spacing w:after="120" w:line="240" w:lineRule="auto"/>
        <w:ind w:firstLine="284"/>
        <w:jc w:val="both"/>
        <w:rPr>
          <w:rFonts w:ascii="Times New Roman" w:hAnsi="Times New Roman"/>
          <w:sz w:val="24"/>
          <w:szCs w:val="24"/>
        </w:rPr>
      </w:pPr>
      <w:r>
        <w:rPr>
          <w:rFonts w:ascii="Times New Roman" w:hAnsi="Times New Roman"/>
          <w:sz w:val="24"/>
          <w:szCs w:val="24"/>
        </w:rPr>
        <w:t xml:space="preserve">Според спецификата на дейността тези разходи могат да се разпределят или на база на </w:t>
      </w:r>
      <w:r>
        <w:rPr>
          <w:rFonts w:ascii="Times New Roman" w:hAnsi="Times New Roman"/>
          <w:b/>
          <w:sz w:val="24"/>
          <w:szCs w:val="24"/>
        </w:rPr>
        <w:t>машиночасовете</w:t>
      </w:r>
      <w:r>
        <w:rPr>
          <w:rFonts w:ascii="Times New Roman" w:hAnsi="Times New Roman"/>
          <w:sz w:val="24"/>
          <w:szCs w:val="24"/>
        </w:rPr>
        <w:t xml:space="preserve"> на основното оборудване, или на база на</w:t>
      </w:r>
      <w:r>
        <w:rPr>
          <w:rFonts w:ascii="Times New Roman" w:hAnsi="Times New Roman"/>
          <w:b/>
          <w:sz w:val="24"/>
          <w:szCs w:val="24"/>
        </w:rPr>
        <w:t xml:space="preserve"> човекочасовете</w:t>
      </w:r>
      <w:r w:rsidRPr="00851E51">
        <w:rPr>
          <w:rFonts w:ascii="Times New Roman" w:hAnsi="Times New Roman"/>
          <w:b/>
          <w:sz w:val="24"/>
          <w:szCs w:val="24"/>
        </w:rPr>
        <w:t>,</w:t>
      </w:r>
      <w:r>
        <w:rPr>
          <w:rFonts w:ascii="Times New Roman" w:hAnsi="Times New Roman"/>
          <w:sz w:val="24"/>
          <w:szCs w:val="24"/>
        </w:rPr>
        <w:t xml:space="preserve"> ако е приложимо</w:t>
      </w:r>
      <w:r w:rsidRPr="00851E51">
        <w:rPr>
          <w:rFonts w:ascii="Times New Roman" w:hAnsi="Times New Roman"/>
          <w:sz w:val="24"/>
          <w:szCs w:val="24"/>
        </w:rPr>
        <w:t>.</w:t>
      </w:r>
    </w:p>
    <w:p w14:paraId="094CA1E2" w14:textId="77777777" w:rsidR="00375A1C" w:rsidRPr="00851E51" w:rsidRDefault="00375A1C" w:rsidP="00560702">
      <w:pPr>
        <w:pStyle w:val="ListParagraph"/>
        <w:numPr>
          <w:ilvl w:val="0"/>
          <w:numId w:val="16"/>
        </w:numPr>
        <w:spacing w:after="120" w:line="240" w:lineRule="auto"/>
        <w:ind w:left="426" w:hanging="426"/>
        <w:contextualSpacing w:val="0"/>
        <w:jc w:val="both"/>
        <w:rPr>
          <w:rFonts w:ascii="Times New Roman" w:hAnsi="Times New Roman"/>
          <w:sz w:val="24"/>
          <w:szCs w:val="24"/>
        </w:rPr>
      </w:pPr>
      <w:r>
        <w:rPr>
          <w:rFonts w:ascii="Times New Roman" w:hAnsi="Times New Roman"/>
          <w:b/>
          <w:bCs/>
          <w:sz w:val="24"/>
          <w:szCs w:val="24"/>
        </w:rPr>
        <w:t>Разходи за амортизация на новопостроени сгради</w:t>
      </w:r>
      <w:r>
        <w:rPr>
          <w:rFonts w:ascii="Times New Roman" w:hAnsi="Times New Roman"/>
          <w:sz w:val="24"/>
          <w:szCs w:val="24"/>
        </w:rPr>
        <w:t xml:space="preserve">, </w:t>
      </w:r>
      <w:r>
        <w:rPr>
          <w:rFonts w:ascii="Times New Roman" w:hAnsi="Times New Roman"/>
          <w:b/>
          <w:bCs/>
          <w:sz w:val="24"/>
          <w:szCs w:val="24"/>
        </w:rPr>
        <w:t>модернизирани помещения</w:t>
      </w:r>
    </w:p>
    <w:p w14:paraId="5BEB025D" w14:textId="5B3E8A4D" w:rsidR="00375A1C" w:rsidRPr="00E65AB8" w:rsidRDefault="00375A1C" w:rsidP="00560702">
      <w:pPr>
        <w:pStyle w:val="ListParagraph"/>
        <w:spacing w:after="120" w:line="240" w:lineRule="auto"/>
        <w:ind w:left="0"/>
        <w:contextualSpacing w:val="0"/>
        <w:jc w:val="both"/>
        <w:rPr>
          <w:rFonts w:ascii="Times New Roman" w:hAnsi="Times New Roman"/>
          <w:b/>
          <w:bCs/>
          <w:color w:val="000000" w:themeColor="text1"/>
          <w:sz w:val="24"/>
          <w:szCs w:val="24"/>
        </w:rPr>
      </w:pPr>
      <w:r w:rsidRPr="00224601">
        <w:rPr>
          <w:rFonts w:ascii="Times New Roman" w:hAnsi="Times New Roman"/>
          <w:b/>
          <w:bCs/>
          <w:color w:val="000000" w:themeColor="text1"/>
          <w:sz w:val="24"/>
          <w:szCs w:val="24"/>
        </w:rPr>
        <w:t>Наблюдават се всички новопостроени сгради, реконструирани и модернизирани помещения, финансирани от ОПНОИР</w:t>
      </w:r>
      <w:r w:rsidR="00BB24EA" w:rsidRPr="00224601">
        <w:rPr>
          <w:rFonts w:ascii="Times New Roman" w:hAnsi="Times New Roman"/>
          <w:b/>
          <w:bCs/>
          <w:color w:val="000000" w:themeColor="text1"/>
          <w:sz w:val="24"/>
          <w:szCs w:val="24"/>
        </w:rPr>
        <w:t xml:space="preserve"> </w:t>
      </w:r>
      <w:r w:rsidRPr="00224601">
        <w:rPr>
          <w:rFonts w:ascii="Times New Roman" w:hAnsi="Times New Roman"/>
          <w:b/>
          <w:bCs/>
          <w:color w:val="000000" w:themeColor="text1"/>
          <w:sz w:val="24"/>
          <w:szCs w:val="24"/>
        </w:rPr>
        <w:t>или ПНИИДИТ</w:t>
      </w:r>
      <w:r w:rsidR="00BB24EA" w:rsidRPr="00224601">
        <w:rPr>
          <w:rFonts w:ascii="Times New Roman" w:hAnsi="Times New Roman"/>
          <w:b/>
          <w:bCs/>
          <w:color w:val="000000" w:themeColor="text1"/>
          <w:sz w:val="24"/>
          <w:szCs w:val="24"/>
        </w:rPr>
        <w:t xml:space="preserve"> </w:t>
      </w:r>
      <w:r w:rsidR="00224601" w:rsidRPr="00224601">
        <w:rPr>
          <w:rFonts w:ascii="Times New Roman" w:hAnsi="Times New Roman"/>
          <w:b/>
          <w:bCs/>
          <w:color w:val="000000" w:themeColor="text1"/>
          <w:sz w:val="24"/>
          <w:szCs w:val="24"/>
        </w:rPr>
        <w:t>както и</w:t>
      </w:r>
      <w:r w:rsidR="00A70061">
        <w:rPr>
          <w:rFonts w:ascii="Times New Roman" w:hAnsi="Times New Roman"/>
          <w:b/>
          <w:bCs/>
          <w:color w:val="000000" w:themeColor="text1"/>
          <w:sz w:val="24"/>
          <w:szCs w:val="24"/>
        </w:rPr>
        <w:t xml:space="preserve"> от</w:t>
      </w:r>
      <w:r w:rsidR="00224601" w:rsidRPr="00224601">
        <w:rPr>
          <w:rFonts w:ascii="Times New Roman" w:hAnsi="Times New Roman"/>
          <w:b/>
          <w:bCs/>
          <w:color w:val="000000" w:themeColor="text1"/>
          <w:sz w:val="24"/>
          <w:szCs w:val="24"/>
        </w:rPr>
        <w:t xml:space="preserve"> друго публично финансиран</w:t>
      </w:r>
      <w:r w:rsidR="00A70061">
        <w:rPr>
          <w:rFonts w:ascii="Times New Roman" w:hAnsi="Times New Roman"/>
          <w:b/>
          <w:bCs/>
          <w:color w:val="000000" w:themeColor="text1"/>
          <w:sz w:val="24"/>
          <w:szCs w:val="24"/>
        </w:rPr>
        <w:t>е</w:t>
      </w:r>
      <w:r w:rsidR="00224601" w:rsidRPr="00224601">
        <w:rPr>
          <w:rFonts w:ascii="Times New Roman" w:hAnsi="Times New Roman"/>
          <w:b/>
          <w:bCs/>
          <w:color w:val="000000" w:themeColor="text1"/>
          <w:sz w:val="24"/>
          <w:szCs w:val="24"/>
        </w:rPr>
        <w:t xml:space="preserve"> </w:t>
      </w:r>
      <w:r w:rsidRPr="00224601">
        <w:rPr>
          <w:rFonts w:ascii="Times New Roman" w:hAnsi="Times New Roman"/>
          <w:b/>
          <w:bCs/>
          <w:color w:val="000000" w:themeColor="text1"/>
          <w:sz w:val="24"/>
          <w:szCs w:val="24"/>
        </w:rPr>
        <w:t>за техния полезен срок на годност (амортизационния период за счетоводни цели).</w:t>
      </w:r>
    </w:p>
    <w:p w14:paraId="61C68A84" w14:textId="77777777" w:rsidR="00375A1C" w:rsidRDefault="00375A1C" w:rsidP="00560702">
      <w:pPr>
        <w:pStyle w:val="ListParagraph"/>
        <w:spacing w:after="120" w:line="240" w:lineRule="auto"/>
        <w:ind w:left="142" w:firstLine="284"/>
        <w:contextualSpacing w:val="0"/>
        <w:jc w:val="both"/>
        <w:rPr>
          <w:rFonts w:ascii="Times New Roman" w:hAnsi="Times New Roman"/>
          <w:sz w:val="24"/>
          <w:szCs w:val="24"/>
        </w:rPr>
      </w:pPr>
      <w:r>
        <w:rPr>
          <w:rFonts w:ascii="Times New Roman" w:hAnsi="Times New Roman"/>
          <w:sz w:val="24"/>
          <w:szCs w:val="24"/>
        </w:rPr>
        <w:t>Методът на разпределение на този разход за СД и НД е възможно да бъде на база на:</w:t>
      </w:r>
    </w:p>
    <w:p w14:paraId="18BCD6E7" w14:textId="77777777" w:rsidR="00375A1C" w:rsidRPr="00851E51" w:rsidRDefault="00375A1C" w:rsidP="00560702">
      <w:pPr>
        <w:pStyle w:val="ListParagraph"/>
        <w:numPr>
          <w:ilvl w:val="0"/>
          <w:numId w:val="17"/>
        </w:numPr>
        <w:spacing w:after="120" w:line="240" w:lineRule="auto"/>
        <w:ind w:left="426" w:hanging="284"/>
        <w:contextualSpacing w:val="0"/>
        <w:jc w:val="both"/>
        <w:rPr>
          <w:rFonts w:ascii="Times New Roman" w:hAnsi="Times New Roman"/>
          <w:bCs/>
          <w:sz w:val="24"/>
          <w:szCs w:val="24"/>
        </w:rPr>
      </w:pPr>
      <w:r>
        <w:rPr>
          <w:rFonts w:ascii="Times New Roman" w:hAnsi="Times New Roman"/>
          <w:b/>
          <w:sz w:val="24"/>
          <w:szCs w:val="24"/>
        </w:rPr>
        <w:t xml:space="preserve">машиночасовете </w:t>
      </w:r>
      <w:r>
        <w:rPr>
          <w:rFonts w:ascii="Times New Roman" w:hAnsi="Times New Roman"/>
          <w:bCs/>
          <w:sz w:val="24"/>
          <w:szCs w:val="24"/>
        </w:rPr>
        <w:t>на научноизследователското оборудване, което е разположено и функционира в съответната сграда/ помещение;</w:t>
      </w:r>
    </w:p>
    <w:p w14:paraId="1F8D1371" w14:textId="77777777" w:rsidR="00375A1C" w:rsidRPr="00851E51" w:rsidRDefault="00375A1C" w:rsidP="00560702">
      <w:pPr>
        <w:pStyle w:val="ListParagraph"/>
        <w:numPr>
          <w:ilvl w:val="0"/>
          <w:numId w:val="17"/>
        </w:numPr>
        <w:spacing w:after="120" w:line="240" w:lineRule="auto"/>
        <w:ind w:left="426" w:hanging="284"/>
        <w:contextualSpacing w:val="0"/>
        <w:jc w:val="both"/>
        <w:rPr>
          <w:rFonts w:ascii="Times New Roman" w:hAnsi="Times New Roman"/>
          <w:bCs/>
          <w:sz w:val="24"/>
          <w:szCs w:val="24"/>
        </w:rPr>
      </w:pPr>
      <w:r>
        <w:rPr>
          <w:rFonts w:ascii="Times New Roman" w:hAnsi="Times New Roman"/>
          <w:b/>
          <w:sz w:val="24"/>
          <w:szCs w:val="24"/>
        </w:rPr>
        <w:t xml:space="preserve">човекочасовете </w:t>
      </w:r>
      <w:r>
        <w:rPr>
          <w:rFonts w:ascii="Times New Roman" w:hAnsi="Times New Roman"/>
          <w:bCs/>
          <w:sz w:val="24"/>
          <w:szCs w:val="24"/>
        </w:rPr>
        <w:t>на учените, които извършват своята научноизследователска работа в съответната сграда/ помещение;</w:t>
      </w:r>
    </w:p>
    <w:p w14:paraId="022FA062" w14:textId="77777777" w:rsidR="00375A1C" w:rsidRPr="00851E51" w:rsidRDefault="00375A1C" w:rsidP="00560702">
      <w:pPr>
        <w:pStyle w:val="ListParagraph"/>
        <w:numPr>
          <w:ilvl w:val="0"/>
          <w:numId w:val="17"/>
        </w:numPr>
        <w:spacing w:after="120" w:line="240" w:lineRule="auto"/>
        <w:ind w:left="426" w:hanging="284"/>
        <w:contextualSpacing w:val="0"/>
        <w:jc w:val="both"/>
        <w:rPr>
          <w:rFonts w:ascii="Times New Roman" w:hAnsi="Times New Roman"/>
          <w:bCs/>
          <w:sz w:val="24"/>
          <w:szCs w:val="24"/>
        </w:rPr>
      </w:pPr>
      <w:r>
        <w:rPr>
          <w:rFonts w:ascii="Times New Roman" w:hAnsi="Times New Roman"/>
          <w:b/>
          <w:sz w:val="24"/>
          <w:szCs w:val="24"/>
        </w:rPr>
        <w:t>часове за ползването</w:t>
      </w:r>
      <w:r>
        <w:rPr>
          <w:rFonts w:ascii="Times New Roman" w:hAnsi="Times New Roman"/>
          <w:bCs/>
          <w:sz w:val="24"/>
          <w:szCs w:val="24"/>
        </w:rPr>
        <w:t xml:space="preserve"> на помещения, включени в отделен дневник (зали за семинари, конференции, обучения, и т.н.) </w:t>
      </w:r>
    </w:p>
    <w:p w14:paraId="78288A44" w14:textId="77777777" w:rsidR="00375A1C" w:rsidRDefault="00375A1C" w:rsidP="00560702">
      <w:pPr>
        <w:spacing w:after="120" w:line="240" w:lineRule="auto"/>
        <w:ind w:firstLine="284"/>
        <w:jc w:val="both"/>
        <w:rPr>
          <w:rFonts w:ascii="Times New Roman" w:hAnsi="Times New Roman"/>
          <w:sz w:val="24"/>
          <w:szCs w:val="24"/>
        </w:rPr>
      </w:pPr>
      <w:r>
        <w:rPr>
          <w:rFonts w:ascii="Times New Roman" w:hAnsi="Times New Roman"/>
          <w:sz w:val="24"/>
          <w:szCs w:val="24"/>
        </w:rPr>
        <w:lastRenderedPageBreak/>
        <w:t>Обичайна практика е разходите за амортизации на дълготрайните активи (оборудване, сгради), както и разходите за възнаграждения, да се начисляват месечно. От това следва и отнасянето на тези разходи за СД и НД да се извършва на месечна база.</w:t>
      </w:r>
    </w:p>
    <w:p w14:paraId="464D5B86" w14:textId="77777777" w:rsidR="00375A1C" w:rsidRDefault="00375A1C" w:rsidP="00560702">
      <w:pPr>
        <w:pStyle w:val="ListParagraph"/>
        <w:numPr>
          <w:ilvl w:val="0"/>
          <w:numId w:val="16"/>
        </w:numPr>
        <w:spacing w:after="120" w:line="240" w:lineRule="auto"/>
        <w:ind w:left="284" w:hanging="284"/>
        <w:contextualSpacing w:val="0"/>
        <w:jc w:val="both"/>
        <w:rPr>
          <w:rFonts w:ascii="Times New Roman" w:hAnsi="Times New Roman"/>
          <w:sz w:val="24"/>
          <w:szCs w:val="24"/>
        </w:rPr>
      </w:pPr>
      <w:r>
        <w:rPr>
          <w:rFonts w:ascii="Times New Roman" w:eastAsia="Times New Roman" w:hAnsi="Times New Roman"/>
          <w:b/>
          <w:sz w:val="24"/>
          <w:szCs w:val="24"/>
        </w:rPr>
        <w:t>Разходи за труд</w:t>
      </w:r>
      <w:r>
        <w:rPr>
          <w:rFonts w:ascii="Times New Roman" w:eastAsia="Times New Roman" w:hAnsi="Times New Roman"/>
          <w:sz w:val="24"/>
          <w:szCs w:val="24"/>
        </w:rPr>
        <w:t xml:space="preserve"> (вкл. соц. осигуровки, данъци и др. придобивки)</w:t>
      </w:r>
    </w:p>
    <w:p w14:paraId="20BD0829" w14:textId="77777777" w:rsidR="00375A1C" w:rsidRDefault="00375A1C" w:rsidP="00560702">
      <w:pPr>
        <w:spacing w:after="120" w:line="240" w:lineRule="auto"/>
        <w:ind w:firstLine="708"/>
        <w:jc w:val="both"/>
        <w:rPr>
          <w:rFonts w:ascii="Times New Roman" w:eastAsia="Times New Roman" w:hAnsi="Times New Roman"/>
          <w:color w:val="002060"/>
          <w:sz w:val="24"/>
          <w:szCs w:val="24"/>
        </w:rPr>
      </w:pPr>
      <w:r>
        <w:rPr>
          <w:rFonts w:ascii="Times New Roman" w:eastAsia="Times New Roman" w:hAnsi="Times New Roman"/>
          <w:sz w:val="24"/>
          <w:szCs w:val="24"/>
        </w:rPr>
        <w:t xml:space="preserve">Наблюдават се всички служители (учени, докторанти, дипломанти), </w:t>
      </w:r>
      <w:r>
        <w:rPr>
          <w:rFonts w:ascii="Times New Roman" w:eastAsia="Times New Roman" w:hAnsi="Times New Roman"/>
          <w:color w:val="000000" w:themeColor="text1"/>
          <w:sz w:val="24"/>
          <w:szCs w:val="24"/>
        </w:rPr>
        <w:t xml:space="preserve">които са работили с научноизследователската инфраструктура. </w:t>
      </w:r>
      <w:r>
        <w:rPr>
          <w:rFonts w:ascii="Times New Roman" w:eastAsia="Times New Roman" w:hAnsi="Times New Roman"/>
          <w:sz w:val="24"/>
          <w:szCs w:val="24"/>
        </w:rPr>
        <w:t>Те може да са служители на партньорите или външни лица (например гост-учени, получаващи хонорар по проекта за извършване на определена научна дейност).</w:t>
      </w:r>
    </w:p>
    <w:p w14:paraId="0EEED6A1" w14:textId="77777777" w:rsidR="00375A1C" w:rsidRDefault="00375A1C" w:rsidP="00560702">
      <w:pPr>
        <w:spacing w:after="120" w:line="24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 xml:space="preserve">Методът за разпределение е реално положеният труд в </w:t>
      </w:r>
      <w:r>
        <w:rPr>
          <w:rFonts w:ascii="Times New Roman" w:eastAsia="Times New Roman" w:hAnsi="Times New Roman"/>
          <w:b/>
          <w:sz w:val="24"/>
          <w:szCs w:val="24"/>
        </w:rPr>
        <w:t>човекочасове</w:t>
      </w:r>
      <w:r>
        <w:rPr>
          <w:rFonts w:ascii="Times New Roman" w:eastAsia="Times New Roman" w:hAnsi="Times New Roman"/>
          <w:sz w:val="24"/>
          <w:szCs w:val="24"/>
        </w:rPr>
        <w:t xml:space="preserve"> за стопанска (СД) и нестопанска дейност (НД).</w:t>
      </w:r>
    </w:p>
    <w:p w14:paraId="7BAC87C5" w14:textId="77777777" w:rsidR="00375A1C" w:rsidRDefault="00375A1C" w:rsidP="00560702">
      <w:pPr>
        <w:spacing w:after="120" w:line="240" w:lineRule="auto"/>
        <w:ind w:firstLine="708"/>
        <w:jc w:val="both"/>
        <w:rPr>
          <w:rFonts w:ascii="Times New Roman" w:hAnsi="Times New Roman"/>
          <w:color w:val="002060"/>
          <w:sz w:val="24"/>
          <w:szCs w:val="24"/>
        </w:rPr>
      </w:pPr>
      <w:r>
        <w:rPr>
          <w:rFonts w:ascii="Times New Roman" w:hAnsi="Times New Roman"/>
          <w:sz w:val="24"/>
          <w:szCs w:val="24"/>
        </w:rPr>
        <w:t>Обичайна практика е разходите за възнаграждения да се начисляват месечно. От това следва и отнасянето на тези разходи за СД и НД да се извършва на месечна база</w:t>
      </w:r>
      <w:r>
        <w:rPr>
          <w:rFonts w:ascii="Times New Roman" w:hAnsi="Times New Roman"/>
          <w:color w:val="002060"/>
          <w:sz w:val="24"/>
          <w:szCs w:val="24"/>
        </w:rPr>
        <w:t>.</w:t>
      </w:r>
    </w:p>
    <w:p w14:paraId="24E193FE" w14:textId="77777777" w:rsidR="00375A1C" w:rsidRDefault="00375A1C" w:rsidP="00560702">
      <w:pPr>
        <w:pStyle w:val="ListParagraph"/>
        <w:numPr>
          <w:ilvl w:val="0"/>
          <w:numId w:val="16"/>
        </w:numPr>
        <w:spacing w:after="120" w:line="240" w:lineRule="auto"/>
        <w:ind w:left="284" w:hanging="284"/>
        <w:contextualSpacing w:val="0"/>
        <w:jc w:val="both"/>
        <w:rPr>
          <w:rFonts w:ascii="Times New Roman" w:hAnsi="Times New Roman"/>
          <w:sz w:val="24"/>
          <w:szCs w:val="24"/>
        </w:rPr>
      </w:pPr>
      <w:r>
        <w:rPr>
          <w:rFonts w:ascii="Times New Roman" w:hAnsi="Times New Roman"/>
          <w:b/>
          <w:bCs/>
          <w:sz w:val="24"/>
          <w:szCs w:val="24"/>
        </w:rPr>
        <w:t xml:space="preserve">Разходи за материали – </w:t>
      </w:r>
      <w:r>
        <w:rPr>
          <w:rFonts w:ascii="Times New Roman" w:hAnsi="Times New Roman"/>
          <w:sz w:val="24"/>
          <w:szCs w:val="24"/>
        </w:rPr>
        <w:t>Наблюдават се всички материали, финансирани по проекта, както и други материали, финансирани публично.</w:t>
      </w:r>
    </w:p>
    <w:p w14:paraId="7CF741D3" w14:textId="77777777" w:rsidR="00375A1C" w:rsidRDefault="00375A1C" w:rsidP="00560702">
      <w:pPr>
        <w:pStyle w:val="ListParagraph"/>
        <w:numPr>
          <w:ilvl w:val="0"/>
          <w:numId w:val="17"/>
        </w:numPr>
        <w:spacing w:after="120" w:line="240" w:lineRule="auto"/>
        <w:ind w:left="425" w:hanging="357"/>
        <w:contextualSpacing w:val="0"/>
        <w:jc w:val="both"/>
        <w:rPr>
          <w:rFonts w:ascii="Times New Roman" w:hAnsi="Times New Roman"/>
          <w:sz w:val="24"/>
          <w:szCs w:val="24"/>
        </w:rPr>
      </w:pPr>
      <w:r>
        <w:rPr>
          <w:rFonts w:ascii="Times New Roman" w:hAnsi="Times New Roman"/>
          <w:sz w:val="24"/>
          <w:szCs w:val="24"/>
        </w:rPr>
        <w:t xml:space="preserve">Разходи за </w:t>
      </w:r>
      <w:r>
        <w:rPr>
          <w:rFonts w:ascii="Times New Roman" w:hAnsi="Times New Roman"/>
          <w:b/>
          <w:sz w:val="24"/>
          <w:szCs w:val="24"/>
        </w:rPr>
        <w:t xml:space="preserve">основни материали </w:t>
      </w:r>
      <w:r>
        <w:rPr>
          <w:rFonts w:ascii="Times New Roman" w:hAnsi="Times New Roman"/>
          <w:sz w:val="24"/>
          <w:szCs w:val="24"/>
        </w:rPr>
        <w:t xml:space="preserve">- Това са материали, които се преработват от машината и/или формират продукта от нея. Тези разходи се разпределят на база на </w:t>
      </w:r>
      <w:r>
        <w:rPr>
          <w:rFonts w:ascii="Times New Roman" w:hAnsi="Times New Roman"/>
          <w:b/>
          <w:sz w:val="24"/>
          <w:szCs w:val="24"/>
        </w:rPr>
        <w:t>реално вложените материали</w:t>
      </w:r>
      <w:r>
        <w:rPr>
          <w:rFonts w:ascii="Times New Roman" w:hAnsi="Times New Roman"/>
          <w:sz w:val="24"/>
          <w:szCs w:val="24"/>
        </w:rPr>
        <w:t xml:space="preserve">  (в кг, м, л и т.н.) в съответната стопанска и нестопанска дейност. Разходите за материали се отнасят за СД и НД към момента на влагане на материалите в</w:t>
      </w:r>
      <w:r w:rsidRPr="00851E51">
        <w:rPr>
          <w:rFonts w:ascii="Times New Roman" w:hAnsi="Times New Roman"/>
          <w:sz w:val="24"/>
          <w:szCs w:val="24"/>
        </w:rPr>
        <w:t xml:space="preserve"> </w:t>
      </w:r>
      <w:r>
        <w:rPr>
          <w:rFonts w:ascii="Times New Roman" w:hAnsi="Times New Roman"/>
          <w:sz w:val="24"/>
          <w:szCs w:val="24"/>
        </w:rPr>
        <w:t>съответните стопански и научни дейности и т.н.</w:t>
      </w:r>
    </w:p>
    <w:p w14:paraId="34A53197" w14:textId="77777777" w:rsidR="00375A1C" w:rsidRDefault="00375A1C" w:rsidP="00560702">
      <w:pPr>
        <w:pStyle w:val="ListParagraph"/>
        <w:numPr>
          <w:ilvl w:val="0"/>
          <w:numId w:val="17"/>
        </w:numPr>
        <w:spacing w:after="120" w:line="240" w:lineRule="auto"/>
        <w:ind w:left="425" w:hanging="357"/>
        <w:contextualSpacing w:val="0"/>
        <w:jc w:val="both"/>
        <w:rPr>
          <w:rFonts w:ascii="Times New Roman" w:hAnsi="Times New Roman"/>
          <w:sz w:val="24"/>
          <w:szCs w:val="24"/>
        </w:rPr>
      </w:pPr>
      <w:r>
        <w:rPr>
          <w:rFonts w:ascii="Times New Roman" w:hAnsi="Times New Roman"/>
          <w:sz w:val="24"/>
          <w:szCs w:val="24"/>
        </w:rPr>
        <w:t xml:space="preserve">Разходи за </w:t>
      </w:r>
      <w:r>
        <w:rPr>
          <w:rFonts w:ascii="Times New Roman" w:hAnsi="Times New Roman"/>
          <w:b/>
          <w:sz w:val="24"/>
          <w:szCs w:val="24"/>
        </w:rPr>
        <w:t xml:space="preserve">спомагателни материали </w:t>
      </w:r>
      <w:r>
        <w:rPr>
          <w:rFonts w:ascii="Times New Roman" w:hAnsi="Times New Roman"/>
          <w:sz w:val="24"/>
          <w:szCs w:val="24"/>
        </w:rPr>
        <w:t xml:space="preserve">- Това могат да бъдат консумативи за почистване и поддръжка на машините; консумативи с бавно изчерпване. Методът за тяхното разпределение за СД и НД може да бъде на база на </w:t>
      </w:r>
      <w:r>
        <w:rPr>
          <w:rFonts w:ascii="Times New Roman" w:hAnsi="Times New Roman"/>
          <w:b/>
          <w:sz w:val="24"/>
          <w:szCs w:val="24"/>
        </w:rPr>
        <w:t xml:space="preserve">машиночасовете </w:t>
      </w:r>
      <w:r>
        <w:rPr>
          <w:rFonts w:ascii="Times New Roman" w:hAnsi="Times New Roman"/>
          <w:sz w:val="24"/>
          <w:szCs w:val="24"/>
        </w:rPr>
        <w:t xml:space="preserve">или </w:t>
      </w:r>
      <w:r>
        <w:rPr>
          <w:rFonts w:ascii="Times New Roman" w:hAnsi="Times New Roman"/>
          <w:b/>
          <w:sz w:val="24"/>
          <w:szCs w:val="24"/>
        </w:rPr>
        <w:t>пропорционално</w:t>
      </w:r>
      <w:r>
        <w:rPr>
          <w:rFonts w:ascii="Times New Roman" w:hAnsi="Times New Roman"/>
          <w:sz w:val="24"/>
          <w:szCs w:val="24"/>
        </w:rPr>
        <w:t xml:space="preserve"> на </w:t>
      </w:r>
      <w:r>
        <w:rPr>
          <w:rFonts w:ascii="Times New Roman" w:hAnsi="Times New Roman"/>
          <w:b/>
          <w:sz w:val="24"/>
          <w:szCs w:val="24"/>
        </w:rPr>
        <w:t>основните</w:t>
      </w:r>
      <w:r>
        <w:rPr>
          <w:rFonts w:ascii="Times New Roman" w:hAnsi="Times New Roman"/>
          <w:sz w:val="24"/>
          <w:szCs w:val="24"/>
        </w:rPr>
        <w:t xml:space="preserve"> материали.</w:t>
      </w:r>
    </w:p>
    <w:p w14:paraId="406C4419" w14:textId="565FB680" w:rsidR="00375A1C" w:rsidRDefault="006E4B1F" w:rsidP="00560702">
      <w:pPr>
        <w:keepNext/>
        <w:spacing w:after="120" w:line="240" w:lineRule="auto"/>
        <w:jc w:val="both"/>
        <w:rPr>
          <w:rFonts w:ascii="Times New Roman" w:hAnsi="Times New Roman"/>
          <w:b/>
          <w:sz w:val="24"/>
          <w:szCs w:val="24"/>
        </w:rPr>
      </w:pPr>
      <w:r>
        <w:rPr>
          <w:rFonts w:ascii="Times New Roman" w:hAnsi="Times New Roman"/>
          <w:b/>
          <w:sz w:val="24"/>
          <w:szCs w:val="24"/>
          <w:lang w:val="en-US"/>
        </w:rPr>
        <w:t>ii</w:t>
      </w:r>
      <w:r w:rsidR="00375A1C">
        <w:rPr>
          <w:rFonts w:ascii="Times New Roman" w:hAnsi="Times New Roman"/>
          <w:b/>
          <w:sz w:val="24"/>
          <w:szCs w:val="24"/>
        </w:rPr>
        <w:t>) НЕПРЕКИ разходи</w:t>
      </w:r>
    </w:p>
    <w:p w14:paraId="147D4F8C" w14:textId="77777777" w:rsidR="00375A1C" w:rsidRDefault="00375A1C" w:rsidP="00560702">
      <w:pPr>
        <w:pStyle w:val="ListParagraph"/>
        <w:numPr>
          <w:ilvl w:val="0"/>
          <w:numId w:val="16"/>
        </w:numPr>
        <w:spacing w:after="120" w:line="240" w:lineRule="auto"/>
        <w:ind w:left="284" w:hanging="284"/>
        <w:contextualSpacing w:val="0"/>
        <w:jc w:val="both"/>
        <w:rPr>
          <w:rFonts w:ascii="Times New Roman" w:hAnsi="Times New Roman"/>
          <w:sz w:val="24"/>
          <w:szCs w:val="24"/>
        </w:rPr>
      </w:pPr>
      <w:r>
        <w:rPr>
          <w:rFonts w:ascii="Times New Roman" w:hAnsi="Times New Roman"/>
          <w:sz w:val="24"/>
          <w:szCs w:val="24"/>
        </w:rPr>
        <w:t xml:space="preserve">Разходи за </w:t>
      </w:r>
      <w:r>
        <w:rPr>
          <w:rFonts w:ascii="Times New Roman" w:hAnsi="Times New Roman"/>
          <w:b/>
          <w:sz w:val="24"/>
          <w:szCs w:val="24"/>
        </w:rPr>
        <w:t xml:space="preserve">амортизация и консумативи за офис техника </w:t>
      </w:r>
      <w:r>
        <w:rPr>
          <w:rFonts w:ascii="Times New Roman" w:hAnsi="Times New Roman"/>
          <w:bCs/>
          <w:sz w:val="24"/>
          <w:szCs w:val="24"/>
        </w:rPr>
        <w:t>(компютри, десктопи, лаптопи, принтери и др.) за анализ, кореспонденция, доклади на учените</w:t>
      </w:r>
      <w:r>
        <w:rPr>
          <w:rFonts w:ascii="Times New Roman" w:hAnsi="Times New Roman"/>
          <w:sz w:val="24"/>
          <w:szCs w:val="24"/>
        </w:rPr>
        <w:t>, свързана с научната работа на субекта.</w:t>
      </w:r>
    </w:p>
    <w:p w14:paraId="266166E2" w14:textId="77777777" w:rsidR="00375A1C" w:rsidRDefault="00375A1C" w:rsidP="00560702">
      <w:pPr>
        <w:spacing w:after="120" w:line="240" w:lineRule="auto"/>
        <w:ind w:firstLine="284"/>
        <w:jc w:val="both"/>
        <w:rPr>
          <w:rFonts w:ascii="Times New Roman" w:hAnsi="Times New Roman"/>
          <w:sz w:val="24"/>
          <w:szCs w:val="24"/>
        </w:rPr>
      </w:pPr>
      <w:r>
        <w:rPr>
          <w:rFonts w:ascii="Times New Roman" w:hAnsi="Times New Roman"/>
          <w:sz w:val="24"/>
          <w:szCs w:val="24"/>
        </w:rPr>
        <w:t xml:space="preserve">Възможен метод за разпределение е на база на съотношението за отработените от учените-изследователи часове за стопанска и нестопанска дейност </w:t>
      </w:r>
      <w:r>
        <w:rPr>
          <w:rFonts w:ascii="Times New Roman" w:hAnsi="Times New Roman"/>
          <w:b/>
          <w:sz w:val="24"/>
          <w:szCs w:val="24"/>
        </w:rPr>
        <w:t>(човекочасовете)</w:t>
      </w:r>
      <w:r>
        <w:rPr>
          <w:rFonts w:ascii="Times New Roman" w:hAnsi="Times New Roman"/>
          <w:sz w:val="24"/>
          <w:szCs w:val="24"/>
        </w:rPr>
        <w:t>. Презумпцията е, че офис техниката се ползва от персонала, а не действа сама.</w:t>
      </w:r>
    </w:p>
    <w:p w14:paraId="01B4A859" w14:textId="77777777" w:rsidR="00375A1C" w:rsidRDefault="00375A1C" w:rsidP="00560702">
      <w:pPr>
        <w:pStyle w:val="ListParagraph"/>
        <w:numPr>
          <w:ilvl w:val="0"/>
          <w:numId w:val="16"/>
        </w:numPr>
        <w:spacing w:after="120" w:line="240" w:lineRule="auto"/>
        <w:ind w:left="284" w:hanging="284"/>
        <w:contextualSpacing w:val="0"/>
        <w:jc w:val="both"/>
        <w:rPr>
          <w:rFonts w:ascii="Times New Roman" w:hAnsi="Times New Roman"/>
          <w:sz w:val="24"/>
          <w:szCs w:val="24"/>
        </w:rPr>
      </w:pPr>
      <w:r>
        <w:rPr>
          <w:rFonts w:ascii="Times New Roman" w:hAnsi="Times New Roman"/>
          <w:b/>
          <w:sz w:val="24"/>
          <w:szCs w:val="24"/>
        </w:rPr>
        <w:t>Режийни разходи</w:t>
      </w:r>
      <w:r>
        <w:rPr>
          <w:rFonts w:ascii="Times New Roman" w:hAnsi="Times New Roman"/>
          <w:sz w:val="24"/>
          <w:szCs w:val="24"/>
        </w:rPr>
        <w:t xml:space="preserve"> (електричество, вода, отопление, наеми и други за самото научно- производствено звено)</w:t>
      </w:r>
    </w:p>
    <w:p w14:paraId="0AAB134F" w14:textId="77777777" w:rsidR="00375A1C" w:rsidRDefault="00375A1C" w:rsidP="00560702">
      <w:pPr>
        <w:spacing w:after="120" w:line="240" w:lineRule="auto"/>
        <w:ind w:firstLine="284"/>
        <w:jc w:val="both"/>
        <w:rPr>
          <w:rFonts w:ascii="Times New Roman" w:hAnsi="Times New Roman"/>
          <w:bCs/>
          <w:iCs/>
          <w:sz w:val="24"/>
          <w:szCs w:val="24"/>
        </w:rPr>
      </w:pPr>
      <w:r>
        <w:rPr>
          <w:rFonts w:ascii="Times New Roman" w:hAnsi="Times New Roman"/>
          <w:sz w:val="24"/>
          <w:szCs w:val="24"/>
        </w:rPr>
        <w:t xml:space="preserve">Тъй като нито една от двете бази </w:t>
      </w:r>
      <w:r>
        <w:rPr>
          <w:rFonts w:ascii="Times New Roman" w:hAnsi="Times New Roman"/>
          <w:b/>
          <w:sz w:val="24"/>
          <w:szCs w:val="24"/>
        </w:rPr>
        <w:t>(човеко- и машиночасове</w:t>
      </w:r>
      <w:r>
        <w:rPr>
          <w:rFonts w:ascii="Times New Roman" w:hAnsi="Times New Roman"/>
          <w:sz w:val="24"/>
          <w:szCs w:val="24"/>
        </w:rPr>
        <w:t xml:space="preserve">) не е показателна, за този тип разходи може да се ползва </w:t>
      </w:r>
      <w:r>
        <w:rPr>
          <w:rFonts w:ascii="Times New Roman" w:hAnsi="Times New Roman"/>
          <w:b/>
          <w:sz w:val="24"/>
          <w:szCs w:val="24"/>
        </w:rPr>
        <w:t>средно-претеглен процент</w:t>
      </w:r>
      <w:r>
        <w:rPr>
          <w:rFonts w:ascii="Times New Roman" w:hAnsi="Times New Roman"/>
          <w:sz w:val="24"/>
          <w:szCs w:val="24"/>
        </w:rPr>
        <w:t xml:space="preserve">, калкулиран въз основа на вече изчислените проценти на база човекочасове и машиночасове. </w:t>
      </w:r>
      <w:r>
        <w:rPr>
          <w:rFonts w:ascii="Times New Roman" w:hAnsi="Times New Roman"/>
          <w:bCs/>
          <w:iCs/>
          <w:sz w:val="24"/>
          <w:szCs w:val="24"/>
        </w:rPr>
        <w:t>Подходящата база за разпределение трябва да се обоснове със спецификите на дейността. Напр. ако научното оборудване изразходва много електроенергия, тогава е обосновано електроенергията да се разпределя пропорционално на употребата на оборудването (неговите машиночасове) и т.н.</w:t>
      </w:r>
    </w:p>
    <w:p w14:paraId="60108149" w14:textId="77777777" w:rsidR="00375A1C" w:rsidRDefault="00375A1C" w:rsidP="00560702">
      <w:pPr>
        <w:spacing w:after="120" w:line="240" w:lineRule="auto"/>
        <w:ind w:firstLine="644"/>
        <w:jc w:val="both"/>
        <w:rPr>
          <w:rFonts w:ascii="Times New Roman" w:hAnsi="Times New Roman"/>
          <w:bCs/>
          <w:iCs/>
          <w:sz w:val="24"/>
          <w:szCs w:val="24"/>
        </w:rPr>
      </w:pPr>
      <w:r>
        <w:rPr>
          <w:rFonts w:ascii="Times New Roman" w:hAnsi="Times New Roman"/>
          <w:b/>
          <w:sz w:val="24"/>
          <w:szCs w:val="24"/>
        </w:rPr>
        <w:t>Б</w:t>
      </w:r>
      <w:r w:rsidRPr="00851E51">
        <w:rPr>
          <w:rFonts w:ascii="Times New Roman" w:hAnsi="Times New Roman"/>
          <w:b/>
          <w:sz w:val="24"/>
          <w:szCs w:val="24"/>
        </w:rPr>
        <w:t xml:space="preserve">. </w:t>
      </w:r>
      <w:r>
        <w:rPr>
          <w:rFonts w:ascii="Times New Roman" w:hAnsi="Times New Roman"/>
          <w:b/>
          <w:sz w:val="24"/>
          <w:szCs w:val="24"/>
        </w:rPr>
        <w:t>Разходи за организация и управление и реализация (комерсиализация) на научния продукт/ услуга</w:t>
      </w:r>
    </w:p>
    <w:p w14:paraId="743CB835" w14:textId="77777777" w:rsidR="00375A1C" w:rsidRDefault="00375A1C" w:rsidP="00560702">
      <w:pPr>
        <w:pStyle w:val="ListParagraph"/>
        <w:numPr>
          <w:ilvl w:val="0"/>
          <w:numId w:val="16"/>
        </w:numPr>
        <w:spacing w:after="120" w:line="240" w:lineRule="auto"/>
        <w:contextualSpacing w:val="0"/>
        <w:jc w:val="both"/>
        <w:rPr>
          <w:rFonts w:ascii="Times New Roman" w:hAnsi="Times New Roman"/>
          <w:bCs/>
          <w:iCs/>
          <w:sz w:val="24"/>
          <w:szCs w:val="24"/>
        </w:rPr>
      </w:pPr>
      <w:r>
        <w:rPr>
          <w:rFonts w:ascii="Times New Roman" w:hAnsi="Times New Roman"/>
          <w:b/>
          <w:sz w:val="24"/>
          <w:szCs w:val="24"/>
        </w:rPr>
        <w:t>Административни разходи</w:t>
      </w:r>
      <w:r w:rsidRPr="00851E51">
        <w:rPr>
          <w:rFonts w:ascii="Times New Roman" w:hAnsi="Times New Roman"/>
          <w:b/>
          <w:sz w:val="24"/>
          <w:szCs w:val="24"/>
        </w:rPr>
        <w:t xml:space="preserve"> </w:t>
      </w:r>
      <w:r>
        <w:rPr>
          <w:rFonts w:ascii="Times New Roman" w:hAnsi="Times New Roman"/>
          <w:sz w:val="24"/>
          <w:szCs w:val="24"/>
        </w:rPr>
        <w:t>(административно-проектно ръководство</w:t>
      </w:r>
      <w:r w:rsidRPr="00851E51">
        <w:rPr>
          <w:rFonts w:ascii="Times New Roman" w:hAnsi="Times New Roman"/>
          <w:sz w:val="24"/>
          <w:szCs w:val="24"/>
        </w:rPr>
        <w:t xml:space="preserve">, </w:t>
      </w:r>
      <w:r>
        <w:rPr>
          <w:rFonts w:ascii="Times New Roman" w:hAnsi="Times New Roman"/>
          <w:sz w:val="24"/>
          <w:szCs w:val="24"/>
        </w:rPr>
        <w:t>счетоводство) – Възможен метод за разпределение е на база на средно-претегления процент за изчислението на капацитета</w:t>
      </w:r>
    </w:p>
    <w:p w14:paraId="5873ACFB" w14:textId="77777777" w:rsidR="00375A1C" w:rsidRDefault="00375A1C" w:rsidP="00560702">
      <w:pPr>
        <w:pStyle w:val="ListParagraph"/>
        <w:numPr>
          <w:ilvl w:val="0"/>
          <w:numId w:val="16"/>
        </w:numPr>
        <w:spacing w:after="120" w:line="240" w:lineRule="auto"/>
        <w:contextualSpacing w:val="0"/>
        <w:jc w:val="both"/>
        <w:rPr>
          <w:rFonts w:ascii="Times New Roman" w:hAnsi="Times New Roman"/>
          <w:bCs/>
          <w:iCs/>
          <w:sz w:val="24"/>
          <w:szCs w:val="24"/>
        </w:rPr>
      </w:pPr>
      <w:r>
        <w:rPr>
          <w:rFonts w:ascii="Times New Roman" w:hAnsi="Times New Roman"/>
          <w:b/>
          <w:sz w:val="24"/>
          <w:szCs w:val="24"/>
        </w:rPr>
        <w:t xml:space="preserve">Разходи за комерсиализация </w:t>
      </w:r>
      <w:r>
        <w:rPr>
          <w:rFonts w:ascii="Times New Roman" w:hAnsi="Times New Roman"/>
          <w:bCs/>
          <w:sz w:val="24"/>
          <w:szCs w:val="24"/>
        </w:rPr>
        <w:t>(</w:t>
      </w:r>
      <w:r>
        <w:rPr>
          <w:rFonts w:ascii="Times New Roman" w:hAnsi="Times New Roman"/>
          <w:sz w:val="24"/>
          <w:szCs w:val="24"/>
        </w:rPr>
        <w:t>маркетинг, брандинг, лицензиране) – тези разходи се правят изцяло за стопанска дейност</w:t>
      </w:r>
    </w:p>
    <w:p w14:paraId="68C01064" w14:textId="02D0C4DE" w:rsidR="00375A1C" w:rsidRDefault="00375A1C" w:rsidP="00560702">
      <w:pPr>
        <w:spacing w:after="120" w:line="240" w:lineRule="auto"/>
        <w:ind w:firstLine="708"/>
        <w:jc w:val="both"/>
        <w:rPr>
          <w:rFonts w:ascii="Times New Roman" w:hAnsi="Times New Roman"/>
          <w:b/>
          <w:bCs/>
          <w:sz w:val="24"/>
          <w:szCs w:val="24"/>
        </w:rPr>
      </w:pPr>
      <w:r>
        <w:rPr>
          <w:rFonts w:ascii="Times New Roman" w:hAnsi="Times New Roman"/>
          <w:sz w:val="24"/>
          <w:szCs w:val="24"/>
        </w:rPr>
        <w:lastRenderedPageBreak/>
        <w:t xml:space="preserve">След като се извърши разпределението на разходите за СД и НД въз основа на съответните бази, се изчислява </w:t>
      </w:r>
      <w:r>
        <w:rPr>
          <w:rFonts w:ascii="Times New Roman" w:hAnsi="Times New Roman"/>
          <w:b/>
          <w:sz w:val="24"/>
          <w:szCs w:val="24"/>
        </w:rPr>
        <w:t xml:space="preserve">финален процент </w:t>
      </w:r>
      <w:r>
        <w:rPr>
          <w:rFonts w:ascii="Times New Roman" w:hAnsi="Times New Roman"/>
          <w:sz w:val="24"/>
          <w:szCs w:val="24"/>
        </w:rPr>
        <w:t>на стопанските</w:t>
      </w:r>
      <w:r w:rsidR="00894D92">
        <w:rPr>
          <w:rFonts w:ascii="Times New Roman" w:hAnsi="Times New Roman"/>
          <w:sz w:val="24"/>
          <w:szCs w:val="24"/>
        </w:rPr>
        <w:t>,</w:t>
      </w:r>
      <w:r>
        <w:rPr>
          <w:rFonts w:ascii="Times New Roman" w:hAnsi="Times New Roman"/>
          <w:sz w:val="24"/>
          <w:szCs w:val="24"/>
        </w:rPr>
        <w:t xml:space="preserve"> съответно нестопански дейности</w:t>
      </w:r>
      <w:r w:rsidR="00894D92">
        <w:rPr>
          <w:rFonts w:ascii="Times New Roman" w:hAnsi="Times New Roman"/>
          <w:sz w:val="24"/>
          <w:szCs w:val="24"/>
        </w:rPr>
        <w:t>,</w:t>
      </w:r>
      <w:r>
        <w:rPr>
          <w:rFonts w:ascii="Times New Roman" w:hAnsi="Times New Roman"/>
          <w:sz w:val="24"/>
          <w:szCs w:val="24"/>
        </w:rPr>
        <w:t xml:space="preserve"> спрямо общата сума на направените разходи от съответния </w:t>
      </w:r>
      <w:r>
        <w:rPr>
          <w:rFonts w:ascii="Times New Roman" w:hAnsi="Times New Roman"/>
          <w:b/>
          <w:bCs/>
          <w:sz w:val="24"/>
          <w:szCs w:val="24"/>
        </w:rPr>
        <w:t xml:space="preserve">субект </w:t>
      </w:r>
      <w:r w:rsidRPr="00851E51">
        <w:rPr>
          <w:rFonts w:ascii="Times New Roman" w:hAnsi="Times New Roman"/>
          <w:b/>
          <w:bCs/>
          <w:sz w:val="24"/>
          <w:szCs w:val="24"/>
        </w:rPr>
        <w:t>(</w:t>
      </w:r>
      <w:r>
        <w:rPr>
          <w:rFonts w:ascii="Times New Roman" w:hAnsi="Times New Roman"/>
          <w:b/>
          <w:bCs/>
          <w:sz w:val="24"/>
          <w:szCs w:val="24"/>
          <w:lang w:val="en-US"/>
        </w:rPr>
        <w:t>relevant</w:t>
      </w:r>
      <w:r w:rsidRPr="00851E51">
        <w:rPr>
          <w:rFonts w:ascii="Times New Roman" w:hAnsi="Times New Roman"/>
          <w:b/>
          <w:bCs/>
          <w:sz w:val="24"/>
          <w:szCs w:val="24"/>
        </w:rPr>
        <w:t xml:space="preserve"> </w:t>
      </w:r>
      <w:r>
        <w:rPr>
          <w:rFonts w:ascii="Times New Roman" w:hAnsi="Times New Roman"/>
          <w:b/>
          <w:bCs/>
          <w:sz w:val="24"/>
          <w:szCs w:val="24"/>
          <w:lang w:val="en-US"/>
        </w:rPr>
        <w:t>entity</w:t>
      </w:r>
      <w:r w:rsidRPr="00851E51">
        <w:rPr>
          <w:rFonts w:ascii="Times New Roman" w:hAnsi="Times New Roman"/>
          <w:b/>
          <w:bCs/>
          <w:sz w:val="24"/>
          <w:szCs w:val="24"/>
        </w:rPr>
        <w:t xml:space="preserve">). </w:t>
      </w:r>
    </w:p>
    <w:p w14:paraId="2B41CC28" w14:textId="77777777" w:rsidR="00375A1C" w:rsidRDefault="00375A1C" w:rsidP="00560702">
      <w:pPr>
        <w:spacing w:after="120" w:line="240" w:lineRule="auto"/>
        <w:ind w:firstLine="708"/>
        <w:jc w:val="both"/>
        <w:rPr>
          <w:rFonts w:ascii="Times New Roman" w:hAnsi="Times New Roman"/>
          <w:sz w:val="24"/>
          <w:szCs w:val="24"/>
        </w:rPr>
      </w:pPr>
      <w:r>
        <w:rPr>
          <w:rFonts w:ascii="Times New Roman" w:hAnsi="Times New Roman"/>
          <w:sz w:val="24"/>
          <w:szCs w:val="24"/>
        </w:rPr>
        <w:t>При проверката на разпределението на разходите за СД и НД, Междинното звено ще изисква детайлни счетоводни справки за разпределението на групите разходи за СД и НД.</w:t>
      </w:r>
      <w:bookmarkEnd w:id="6"/>
    </w:p>
    <w:p w14:paraId="1641EFBA" w14:textId="77777777" w:rsidR="00375A1C" w:rsidRDefault="00375A1C" w:rsidP="00560702">
      <w:pPr>
        <w:autoSpaceDE w:val="0"/>
        <w:autoSpaceDN w:val="0"/>
        <w:adjustRightInd w:val="0"/>
        <w:spacing w:after="120" w:line="240" w:lineRule="auto"/>
        <w:ind w:firstLine="680"/>
        <w:jc w:val="both"/>
        <w:rPr>
          <w:rFonts w:ascii="Times New Roman" w:hAnsi="Times New Roman"/>
          <w:iCs/>
          <w:sz w:val="24"/>
          <w:szCs w:val="24"/>
        </w:rPr>
      </w:pPr>
      <w:r>
        <w:rPr>
          <w:rFonts w:ascii="Times New Roman" w:hAnsi="Times New Roman"/>
          <w:sz w:val="24"/>
          <w:szCs w:val="24"/>
        </w:rPr>
        <w:t>Препоръчва се всеки сключен договор с външна страна (друга НИО, отделни учени или предприятия) за ползване на научноизследователската инфраструктура да бъде обозначаван с индекс, който да се добавя и при осчетоводяване на извършените разходи за изпълнението на този договор. По този начин лесно може да се извличат всички разходи, извършени за изпълнението на съответния договор с външна страна.</w:t>
      </w:r>
    </w:p>
    <w:p w14:paraId="7A967A33" w14:textId="77777777" w:rsidR="00375A1C" w:rsidRDefault="00375A1C" w:rsidP="00560702">
      <w:pPr>
        <w:autoSpaceDE w:val="0"/>
        <w:autoSpaceDN w:val="0"/>
        <w:adjustRightInd w:val="0"/>
        <w:spacing w:after="120" w:line="240" w:lineRule="auto"/>
        <w:jc w:val="both"/>
        <w:rPr>
          <w:rFonts w:ascii="Times New Roman" w:hAnsi="Times New Roman"/>
          <w:iCs/>
          <w:sz w:val="24"/>
          <w:szCs w:val="24"/>
        </w:rPr>
      </w:pPr>
      <w:r>
        <w:rPr>
          <w:rFonts w:ascii="Times New Roman" w:hAnsi="Times New Roman"/>
          <w:iCs/>
          <w:sz w:val="24"/>
          <w:szCs w:val="24"/>
        </w:rPr>
        <w:t xml:space="preserve">При определяне на вида на извършената дейност – СД или НД, се спазват правилата, прилагани в контекста на държавните помощи и описани в Рамката, както следва: </w:t>
      </w:r>
    </w:p>
    <w:p w14:paraId="79DAE93D" w14:textId="77777777" w:rsidR="00375A1C" w:rsidRDefault="00375A1C" w:rsidP="00560702">
      <w:pPr>
        <w:pStyle w:val="ListParagraph"/>
        <w:numPr>
          <w:ilvl w:val="0"/>
          <w:numId w:val="37"/>
        </w:numPr>
        <w:autoSpaceDE w:val="0"/>
        <w:autoSpaceDN w:val="0"/>
        <w:adjustRightInd w:val="0"/>
        <w:spacing w:after="120" w:line="240" w:lineRule="auto"/>
        <w:ind w:left="1077" w:hanging="357"/>
        <w:contextualSpacing w:val="0"/>
        <w:jc w:val="both"/>
        <w:rPr>
          <w:rFonts w:ascii="Times New Roman" w:hAnsi="Times New Roman"/>
          <w:bCs/>
          <w:iCs/>
          <w:sz w:val="24"/>
          <w:szCs w:val="24"/>
        </w:rPr>
      </w:pPr>
      <w:r>
        <w:rPr>
          <w:rFonts w:ascii="Times New Roman" w:hAnsi="Times New Roman"/>
          <w:iCs/>
          <w:sz w:val="24"/>
          <w:szCs w:val="24"/>
        </w:rPr>
        <w:t xml:space="preserve">Всички разходи, извършени по </w:t>
      </w:r>
      <w:r>
        <w:rPr>
          <w:rFonts w:ascii="Times New Roman" w:hAnsi="Times New Roman"/>
          <w:b/>
          <w:bCs/>
          <w:iCs/>
          <w:sz w:val="24"/>
          <w:szCs w:val="24"/>
        </w:rPr>
        <w:t>договори с предприятия</w:t>
      </w:r>
      <w:r>
        <w:rPr>
          <w:rFonts w:ascii="Times New Roman" w:hAnsi="Times New Roman"/>
          <w:iCs/>
          <w:sz w:val="24"/>
          <w:szCs w:val="24"/>
        </w:rPr>
        <w:t xml:space="preserve">, за които не се прилагат условията за ефективно сътрудничество, следва да се отчетат като </w:t>
      </w:r>
      <w:r>
        <w:rPr>
          <w:rFonts w:ascii="Times New Roman" w:hAnsi="Times New Roman"/>
          <w:b/>
          <w:iCs/>
          <w:sz w:val="24"/>
          <w:szCs w:val="24"/>
        </w:rPr>
        <w:t xml:space="preserve">разходи за СД </w:t>
      </w:r>
      <w:r>
        <w:rPr>
          <w:rFonts w:ascii="Times New Roman" w:hAnsi="Times New Roman"/>
          <w:bCs/>
          <w:iCs/>
          <w:sz w:val="24"/>
          <w:szCs w:val="24"/>
        </w:rPr>
        <w:t xml:space="preserve">по смисъла на Рамката. </w:t>
      </w:r>
    </w:p>
    <w:p w14:paraId="5E32CCF5" w14:textId="77777777" w:rsidR="00375A1C" w:rsidRDefault="00375A1C" w:rsidP="00560702">
      <w:pPr>
        <w:pStyle w:val="ListParagraph"/>
        <w:numPr>
          <w:ilvl w:val="0"/>
          <w:numId w:val="37"/>
        </w:numPr>
        <w:autoSpaceDE w:val="0"/>
        <w:autoSpaceDN w:val="0"/>
        <w:adjustRightInd w:val="0"/>
        <w:spacing w:after="120" w:line="240" w:lineRule="auto"/>
        <w:ind w:left="1077" w:hanging="357"/>
        <w:contextualSpacing w:val="0"/>
        <w:jc w:val="both"/>
        <w:rPr>
          <w:rFonts w:ascii="Times New Roman" w:hAnsi="Times New Roman"/>
          <w:bCs/>
          <w:iCs/>
          <w:sz w:val="24"/>
          <w:szCs w:val="24"/>
        </w:rPr>
      </w:pPr>
      <w:r>
        <w:rPr>
          <w:rFonts w:ascii="Times New Roman" w:hAnsi="Times New Roman"/>
          <w:iCs/>
          <w:sz w:val="24"/>
          <w:szCs w:val="24"/>
        </w:rPr>
        <w:t xml:space="preserve">Всички разходи, извършени по договори с предприятия, които се изпълняват при условията на </w:t>
      </w:r>
      <w:r>
        <w:rPr>
          <w:rFonts w:ascii="Times New Roman" w:hAnsi="Times New Roman"/>
          <w:b/>
          <w:iCs/>
          <w:sz w:val="24"/>
          <w:szCs w:val="24"/>
        </w:rPr>
        <w:t>ефективно сътрудничество</w:t>
      </w:r>
      <w:r>
        <w:rPr>
          <w:rFonts w:ascii="Times New Roman" w:hAnsi="Times New Roman"/>
          <w:iCs/>
          <w:sz w:val="24"/>
          <w:szCs w:val="24"/>
        </w:rPr>
        <w:t xml:space="preserve">, следва да се отчетат като </w:t>
      </w:r>
      <w:r>
        <w:rPr>
          <w:rFonts w:ascii="Times New Roman" w:hAnsi="Times New Roman"/>
          <w:b/>
          <w:iCs/>
          <w:sz w:val="24"/>
          <w:szCs w:val="24"/>
        </w:rPr>
        <w:t xml:space="preserve">разходи за НД </w:t>
      </w:r>
      <w:r>
        <w:rPr>
          <w:rFonts w:ascii="Times New Roman" w:hAnsi="Times New Roman"/>
          <w:bCs/>
          <w:iCs/>
          <w:sz w:val="24"/>
          <w:szCs w:val="24"/>
        </w:rPr>
        <w:t>по смисъла на Рамката.</w:t>
      </w:r>
    </w:p>
    <w:p w14:paraId="5DEDC053" w14:textId="77777777" w:rsidR="00375A1C" w:rsidRDefault="00375A1C" w:rsidP="00560702">
      <w:pPr>
        <w:pStyle w:val="ListParagraph"/>
        <w:numPr>
          <w:ilvl w:val="0"/>
          <w:numId w:val="37"/>
        </w:numPr>
        <w:autoSpaceDE w:val="0"/>
        <w:autoSpaceDN w:val="0"/>
        <w:adjustRightInd w:val="0"/>
        <w:spacing w:after="120" w:line="240" w:lineRule="auto"/>
        <w:ind w:left="1077" w:hanging="357"/>
        <w:contextualSpacing w:val="0"/>
        <w:jc w:val="both"/>
        <w:rPr>
          <w:rFonts w:ascii="Times New Roman" w:hAnsi="Times New Roman"/>
          <w:bCs/>
          <w:sz w:val="24"/>
          <w:szCs w:val="24"/>
        </w:rPr>
      </w:pPr>
      <w:r>
        <w:rPr>
          <w:rFonts w:ascii="Times New Roman" w:hAnsi="Times New Roman"/>
          <w:bCs/>
          <w:sz w:val="24"/>
          <w:szCs w:val="24"/>
        </w:rPr>
        <w:t xml:space="preserve">Ако наблюдаваната инфраструктура е използвана от трети страни – публични НИО, при условията на </w:t>
      </w:r>
      <w:r>
        <w:rPr>
          <w:rFonts w:ascii="Times New Roman" w:hAnsi="Times New Roman"/>
          <w:b/>
          <w:sz w:val="24"/>
          <w:szCs w:val="24"/>
        </w:rPr>
        <w:t>съвместно ползване за нестопански цели</w:t>
      </w:r>
      <w:r>
        <w:rPr>
          <w:rFonts w:ascii="Times New Roman" w:hAnsi="Times New Roman"/>
          <w:bCs/>
          <w:sz w:val="24"/>
          <w:szCs w:val="24"/>
        </w:rPr>
        <w:t xml:space="preserve"> или от отделни млади учени-докторанти, то всички разходи за тези дейности следва да се отчетат като </w:t>
      </w:r>
      <w:r>
        <w:rPr>
          <w:rFonts w:ascii="Times New Roman" w:hAnsi="Times New Roman"/>
          <w:b/>
          <w:sz w:val="24"/>
          <w:szCs w:val="24"/>
        </w:rPr>
        <w:t>разходи за НД</w:t>
      </w:r>
      <w:r>
        <w:rPr>
          <w:rFonts w:ascii="Times New Roman" w:hAnsi="Times New Roman"/>
          <w:bCs/>
          <w:sz w:val="24"/>
          <w:szCs w:val="24"/>
        </w:rPr>
        <w:t xml:space="preserve"> по смисъла на Рамката.</w:t>
      </w:r>
    </w:p>
    <w:p w14:paraId="04F80A85" w14:textId="77777777" w:rsidR="00375A1C" w:rsidRDefault="00375A1C" w:rsidP="00560702">
      <w:pPr>
        <w:pStyle w:val="ListParagraph"/>
        <w:numPr>
          <w:ilvl w:val="0"/>
          <w:numId w:val="37"/>
        </w:numPr>
        <w:autoSpaceDE w:val="0"/>
        <w:autoSpaceDN w:val="0"/>
        <w:adjustRightInd w:val="0"/>
        <w:spacing w:after="120" w:line="240" w:lineRule="auto"/>
        <w:ind w:left="1077" w:hanging="357"/>
        <w:contextualSpacing w:val="0"/>
        <w:jc w:val="both"/>
        <w:rPr>
          <w:rFonts w:ascii="Times New Roman" w:hAnsi="Times New Roman"/>
          <w:bCs/>
          <w:iCs/>
          <w:sz w:val="24"/>
          <w:szCs w:val="24"/>
        </w:rPr>
      </w:pPr>
      <w:r>
        <w:rPr>
          <w:rFonts w:ascii="Times New Roman" w:hAnsi="Times New Roman"/>
          <w:bCs/>
          <w:sz w:val="24"/>
          <w:szCs w:val="24"/>
        </w:rPr>
        <w:t xml:space="preserve">Ако на ниво </w:t>
      </w:r>
      <w:r>
        <w:rPr>
          <w:rFonts w:ascii="Times New Roman" w:hAnsi="Times New Roman"/>
          <w:sz w:val="24"/>
          <w:szCs w:val="24"/>
        </w:rPr>
        <w:t>субект (</w:t>
      </w:r>
      <w:r>
        <w:rPr>
          <w:rFonts w:ascii="Times New Roman" w:hAnsi="Times New Roman"/>
          <w:i/>
          <w:sz w:val="24"/>
          <w:szCs w:val="24"/>
          <w:lang w:val="en-US"/>
        </w:rPr>
        <w:t>relevant</w:t>
      </w:r>
      <w:r w:rsidRPr="00851E51">
        <w:rPr>
          <w:rFonts w:ascii="Times New Roman" w:hAnsi="Times New Roman"/>
          <w:i/>
          <w:sz w:val="24"/>
          <w:szCs w:val="24"/>
        </w:rPr>
        <w:t xml:space="preserve"> </w:t>
      </w:r>
      <w:r>
        <w:rPr>
          <w:rFonts w:ascii="Times New Roman" w:hAnsi="Times New Roman"/>
          <w:i/>
          <w:sz w:val="24"/>
          <w:szCs w:val="24"/>
          <w:lang w:val="en-US"/>
        </w:rPr>
        <w:t>entity</w:t>
      </w:r>
      <w:r>
        <w:rPr>
          <w:rFonts w:ascii="Times New Roman" w:hAnsi="Times New Roman"/>
          <w:sz w:val="24"/>
          <w:szCs w:val="24"/>
        </w:rPr>
        <w:t>) са извършвани д</w:t>
      </w:r>
      <w:r>
        <w:rPr>
          <w:rFonts w:ascii="Times New Roman" w:hAnsi="Times New Roman"/>
          <w:bCs/>
          <w:sz w:val="24"/>
          <w:szCs w:val="24"/>
        </w:rPr>
        <w:t>ейности по трансфер на знания, то за отчитането на разходите за тези дейности има 2 хипотези:</w:t>
      </w:r>
    </w:p>
    <w:p w14:paraId="3AB8460A" w14:textId="77777777" w:rsidR="00375A1C" w:rsidRDefault="00375A1C" w:rsidP="00560702">
      <w:pPr>
        <w:pStyle w:val="ListParagraph"/>
        <w:numPr>
          <w:ilvl w:val="0"/>
          <w:numId w:val="38"/>
        </w:numPr>
        <w:autoSpaceDE w:val="0"/>
        <w:autoSpaceDN w:val="0"/>
        <w:adjustRightInd w:val="0"/>
        <w:spacing w:after="120" w:line="240" w:lineRule="auto"/>
        <w:ind w:left="851" w:hanging="567"/>
        <w:contextualSpacing w:val="0"/>
        <w:jc w:val="both"/>
        <w:rPr>
          <w:rFonts w:ascii="Times New Roman" w:hAnsi="Times New Roman"/>
          <w:sz w:val="24"/>
          <w:szCs w:val="24"/>
        </w:rPr>
      </w:pPr>
      <w:r>
        <w:rPr>
          <w:rFonts w:ascii="Times New Roman" w:hAnsi="Times New Roman"/>
          <w:bCs/>
          <w:sz w:val="24"/>
          <w:szCs w:val="24"/>
        </w:rPr>
        <w:t xml:space="preserve">Отчитат се като НД </w:t>
      </w:r>
      <w:r>
        <w:rPr>
          <w:rFonts w:ascii="Times New Roman" w:hAnsi="Times New Roman"/>
          <w:bCs/>
          <w:iCs/>
          <w:sz w:val="24"/>
          <w:szCs w:val="24"/>
        </w:rPr>
        <w:t>по смисъла на Рамката</w:t>
      </w:r>
      <w:r>
        <w:rPr>
          <w:rFonts w:ascii="Times New Roman" w:hAnsi="Times New Roman"/>
          <w:bCs/>
          <w:sz w:val="24"/>
          <w:szCs w:val="24"/>
        </w:rPr>
        <w:t xml:space="preserve"> и съответно се добавят само към </w:t>
      </w:r>
      <w:r>
        <w:rPr>
          <w:rFonts w:ascii="Times New Roman" w:hAnsi="Times New Roman"/>
          <w:b/>
          <w:bCs/>
          <w:sz w:val="24"/>
          <w:szCs w:val="24"/>
        </w:rPr>
        <w:t>общите разходи</w:t>
      </w:r>
      <w:r>
        <w:rPr>
          <w:rFonts w:ascii="Times New Roman" w:hAnsi="Times New Roman"/>
          <w:bCs/>
          <w:sz w:val="24"/>
          <w:szCs w:val="24"/>
        </w:rPr>
        <w:t xml:space="preserve">, ако </w:t>
      </w:r>
      <w:r>
        <w:rPr>
          <w:rFonts w:ascii="Times New Roman" w:hAnsi="Times New Roman"/>
          <w:sz w:val="24"/>
          <w:szCs w:val="24"/>
        </w:rPr>
        <w:t xml:space="preserve">всички </w:t>
      </w:r>
      <w:r>
        <w:rPr>
          <w:rFonts w:ascii="Times New Roman" w:hAnsi="Times New Roman"/>
          <w:bCs/>
          <w:sz w:val="24"/>
          <w:szCs w:val="24"/>
        </w:rPr>
        <w:t>приходи</w:t>
      </w:r>
      <w:r>
        <w:rPr>
          <w:rFonts w:ascii="Times New Roman" w:hAnsi="Times New Roman"/>
          <w:sz w:val="24"/>
          <w:szCs w:val="24"/>
        </w:rPr>
        <w:t xml:space="preserve"> от д</w:t>
      </w:r>
      <w:r>
        <w:rPr>
          <w:rFonts w:ascii="Times New Roman" w:hAnsi="Times New Roman"/>
          <w:bCs/>
          <w:sz w:val="24"/>
          <w:szCs w:val="24"/>
        </w:rPr>
        <w:t>ейностите по трансфер на знания</w:t>
      </w:r>
      <w:r>
        <w:rPr>
          <w:rFonts w:ascii="Times New Roman" w:hAnsi="Times New Roman"/>
          <w:sz w:val="24"/>
          <w:szCs w:val="24"/>
        </w:rPr>
        <w:t xml:space="preserve"> се </w:t>
      </w:r>
      <w:r>
        <w:rPr>
          <w:rFonts w:ascii="Times New Roman" w:hAnsi="Times New Roman"/>
          <w:b/>
          <w:bCs/>
          <w:sz w:val="24"/>
          <w:szCs w:val="24"/>
        </w:rPr>
        <w:t>реинвестират в основните (нестопански)</w:t>
      </w:r>
      <w:r>
        <w:rPr>
          <w:rFonts w:ascii="Times New Roman" w:hAnsi="Times New Roman"/>
          <w:sz w:val="24"/>
          <w:szCs w:val="24"/>
        </w:rPr>
        <w:t xml:space="preserve"> дейности на научноизследователската организация или инфраструктура;</w:t>
      </w:r>
    </w:p>
    <w:p w14:paraId="4A63D08A" w14:textId="77777777" w:rsidR="00375A1C" w:rsidRDefault="00375A1C" w:rsidP="00560702">
      <w:pPr>
        <w:pStyle w:val="ListParagraph"/>
        <w:numPr>
          <w:ilvl w:val="0"/>
          <w:numId w:val="38"/>
        </w:numPr>
        <w:autoSpaceDE w:val="0"/>
        <w:autoSpaceDN w:val="0"/>
        <w:adjustRightInd w:val="0"/>
        <w:spacing w:after="120" w:line="240" w:lineRule="auto"/>
        <w:ind w:left="851" w:hanging="567"/>
        <w:contextualSpacing w:val="0"/>
        <w:jc w:val="both"/>
        <w:rPr>
          <w:rFonts w:ascii="Times New Roman" w:hAnsi="Times New Roman"/>
          <w:sz w:val="24"/>
          <w:szCs w:val="24"/>
        </w:rPr>
      </w:pPr>
      <w:r>
        <w:rPr>
          <w:rFonts w:ascii="Times New Roman" w:hAnsi="Times New Roman"/>
          <w:sz w:val="24"/>
          <w:szCs w:val="24"/>
        </w:rPr>
        <w:t xml:space="preserve">Добавят се към </w:t>
      </w:r>
      <w:r>
        <w:rPr>
          <w:rFonts w:ascii="Times New Roman" w:hAnsi="Times New Roman"/>
          <w:b/>
          <w:sz w:val="24"/>
          <w:szCs w:val="24"/>
        </w:rPr>
        <w:t xml:space="preserve">разходите за стопански дейности </w:t>
      </w:r>
      <w:r>
        <w:rPr>
          <w:rFonts w:ascii="Times New Roman" w:hAnsi="Times New Roman"/>
          <w:bCs/>
          <w:iCs/>
          <w:sz w:val="24"/>
          <w:szCs w:val="24"/>
        </w:rPr>
        <w:t>по смисъла на Рамката</w:t>
      </w:r>
      <w:r>
        <w:rPr>
          <w:rFonts w:ascii="Times New Roman" w:hAnsi="Times New Roman"/>
          <w:sz w:val="24"/>
          <w:szCs w:val="24"/>
        </w:rPr>
        <w:t xml:space="preserve">, ако не може да се докаже, че всички </w:t>
      </w:r>
      <w:r>
        <w:rPr>
          <w:rFonts w:ascii="Times New Roman" w:hAnsi="Times New Roman"/>
          <w:bCs/>
          <w:sz w:val="24"/>
          <w:szCs w:val="24"/>
        </w:rPr>
        <w:t>приходи</w:t>
      </w:r>
      <w:r>
        <w:rPr>
          <w:rFonts w:ascii="Times New Roman" w:hAnsi="Times New Roman"/>
          <w:sz w:val="24"/>
          <w:szCs w:val="24"/>
        </w:rPr>
        <w:t xml:space="preserve"> от д</w:t>
      </w:r>
      <w:r>
        <w:rPr>
          <w:rFonts w:ascii="Times New Roman" w:hAnsi="Times New Roman"/>
          <w:bCs/>
          <w:sz w:val="24"/>
          <w:szCs w:val="24"/>
        </w:rPr>
        <w:t>ейностите по трансфер на знания</w:t>
      </w:r>
      <w:r>
        <w:rPr>
          <w:rFonts w:ascii="Times New Roman" w:hAnsi="Times New Roman"/>
          <w:sz w:val="24"/>
          <w:szCs w:val="24"/>
        </w:rPr>
        <w:t xml:space="preserve"> се </w:t>
      </w:r>
      <w:r>
        <w:rPr>
          <w:rFonts w:ascii="Times New Roman" w:hAnsi="Times New Roman"/>
          <w:bCs/>
          <w:sz w:val="24"/>
          <w:szCs w:val="24"/>
        </w:rPr>
        <w:t>реинвестират в основните (нестопански)</w:t>
      </w:r>
      <w:r>
        <w:rPr>
          <w:rFonts w:ascii="Times New Roman" w:hAnsi="Times New Roman"/>
          <w:sz w:val="24"/>
          <w:szCs w:val="24"/>
        </w:rPr>
        <w:t xml:space="preserve"> дейности на научноизследователската организация или инфраструктура.</w:t>
      </w:r>
    </w:p>
    <w:p w14:paraId="72440EFA" w14:textId="4C0AFEA8" w:rsidR="00375A1C" w:rsidRDefault="00375A1C" w:rsidP="00560702">
      <w:pPr>
        <w:autoSpaceDE w:val="0"/>
        <w:autoSpaceDN w:val="0"/>
        <w:adjustRightInd w:val="0"/>
        <w:spacing w:after="120" w:line="240" w:lineRule="auto"/>
        <w:ind w:firstLine="680"/>
        <w:jc w:val="both"/>
        <w:rPr>
          <w:rFonts w:ascii="Times New Roman" w:hAnsi="Times New Roman"/>
          <w:iCs/>
          <w:sz w:val="24"/>
          <w:szCs w:val="24"/>
        </w:rPr>
      </w:pPr>
      <w:r>
        <w:rPr>
          <w:rFonts w:ascii="Times New Roman" w:hAnsi="Times New Roman"/>
          <w:sz w:val="24"/>
          <w:szCs w:val="24"/>
        </w:rPr>
        <w:t>Сумата за амортизационни отчисления за стопанската дейност на всички наблюдавани инфраструктурни единици (всички активи и сгради/помещения, финансирани от ОПНОИР или ПНИИДИТ</w:t>
      </w:r>
      <w:r w:rsidR="00323DE6">
        <w:rPr>
          <w:rFonts w:ascii="Times New Roman" w:hAnsi="Times New Roman"/>
          <w:sz w:val="24"/>
          <w:szCs w:val="24"/>
        </w:rPr>
        <w:t xml:space="preserve"> или от друго публично финансиране</w:t>
      </w:r>
      <w:r>
        <w:rPr>
          <w:rFonts w:ascii="Times New Roman" w:hAnsi="Times New Roman"/>
          <w:sz w:val="24"/>
          <w:szCs w:val="24"/>
        </w:rPr>
        <w:t>), се записва в числителя на формулата, а общата сума за амортизационни отчисления се записва в знаменателя на формулата.</w:t>
      </w:r>
    </w:p>
    <w:p w14:paraId="37FF8CA6" w14:textId="77777777" w:rsidR="00375A1C" w:rsidRDefault="00375A1C" w:rsidP="00560702">
      <w:pPr>
        <w:autoSpaceDE w:val="0"/>
        <w:autoSpaceDN w:val="0"/>
        <w:adjustRightInd w:val="0"/>
        <w:spacing w:after="120" w:line="240" w:lineRule="auto"/>
        <w:ind w:firstLine="680"/>
        <w:jc w:val="both"/>
        <w:rPr>
          <w:rFonts w:ascii="Times New Roman" w:hAnsi="Times New Roman"/>
          <w:iCs/>
          <w:sz w:val="24"/>
          <w:szCs w:val="24"/>
        </w:rPr>
      </w:pPr>
      <w:r>
        <w:rPr>
          <w:rFonts w:ascii="Times New Roman" w:hAnsi="Times New Roman"/>
          <w:iCs/>
          <w:sz w:val="24"/>
          <w:szCs w:val="24"/>
        </w:rPr>
        <w:t>След извличане на данните от счетоводната система, оперативните разходи за труд, материали и други разходи на ниво субект, използвани за СД (по смисъла на Рамката), се добавят към числителя на формулата, а общите оперативни разходи за труд, материали и други разходи на ниво субект се добавят към знаменателя на формулата.</w:t>
      </w:r>
    </w:p>
    <w:p w14:paraId="61C391A5" w14:textId="30E920B8" w:rsidR="00375A1C" w:rsidRDefault="00375A1C" w:rsidP="00560702">
      <w:pPr>
        <w:autoSpaceDE w:val="0"/>
        <w:autoSpaceDN w:val="0"/>
        <w:adjustRightInd w:val="0"/>
        <w:spacing w:after="120" w:line="240" w:lineRule="auto"/>
        <w:ind w:firstLine="360"/>
        <w:jc w:val="both"/>
        <w:rPr>
          <w:rFonts w:ascii="Times New Roman" w:hAnsi="Times New Roman"/>
          <w:sz w:val="24"/>
          <w:szCs w:val="24"/>
        </w:rPr>
      </w:pPr>
      <w:r>
        <w:rPr>
          <w:rFonts w:ascii="Times New Roman" w:hAnsi="Times New Roman"/>
          <w:b/>
          <w:sz w:val="24"/>
          <w:szCs w:val="24"/>
        </w:rPr>
        <w:t>Процентът на годишния капацитет</w:t>
      </w:r>
      <w:r>
        <w:rPr>
          <w:rFonts w:ascii="Times New Roman" w:hAnsi="Times New Roman"/>
          <w:bCs/>
          <w:sz w:val="24"/>
          <w:szCs w:val="24"/>
        </w:rPr>
        <w:t xml:space="preserve"> </w:t>
      </w:r>
      <w:r>
        <w:rPr>
          <w:rFonts w:ascii="Times New Roman" w:hAnsi="Times New Roman"/>
          <w:sz w:val="24"/>
          <w:szCs w:val="24"/>
        </w:rPr>
        <w:t xml:space="preserve">на разглеждания субект, използван за стопанска дейност, се получава като </w:t>
      </w:r>
      <w:r>
        <w:rPr>
          <w:rFonts w:ascii="Times New Roman" w:hAnsi="Times New Roman"/>
          <w:b/>
          <w:sz w:val="24"/>
          <w:szCs w:val="24"/>
        </w:rPr>
        <w:t>необходимите общи разходи за извършване на отчетената СД</w:t>
      </w:r>
      <w:r>
        <w:rPr>
          <w:rFonts w:ascii="Times New Roman" w:hAnsi="Times New Roman"/>
          <w:sz w:val="24"/>
          <w:szCs w:val="24"/>
        </w:rPr>
        <w:t xml:space="preserve"> (по смисъла на Рамката) се разделят на необходимите общи разходи за извършване на всички отчетени дейности (СД и НД по смисъла на Рамката).</w:t>
      </w:r>
    </w:p>
    <w:p w14:paraId="52CBDB1B" w14:textId="2A8965A3" w:rsidR="006E4B1F" w:rsidRPr="006E4B1F" w:rsidRDefault="00674AE1" w:rsidP="000B79AC">
      <w:pPr>
        <w:pStyle w:val="Heading1"/>
        <w:numPr>
          <w:ilvl w:val="0"/>
          <w:numId w:val="51"/>
        </w:numPr>
        <w:spacing w:before="0" w:after="120" w:line="240" w:lineRule="auto"/>
        <w:jc w:val="both"/>
        <w:rPr>
          <w:rFonts w:ascii="Times New Roman" w:hAnsi="Times New Roman"/>
          <w:sz w:val="24"/>
          <w:szCs w:val="24"/>
        </w:rPr>
      </w:pPr>
      <w:r>
        <w:rPr>
          <w:rFonts w:ascii="Times New Roman" w:hAnsi="Times New Roman"/>
          <w:sz w:val="24"/>
          <w:szCs w:val="24"/>
        </w:rPr>
        <w:lastRenderedPageBreak/>
        <w:t xml:space="preserve">Допълнителни изисквания, справки и проверки, които </w:t>
      </w:r>
      <w:r w:rsidR="006E4B1F">
        <w:rPr>
          <w:rFonts w:ascii="Times New Roman" w:hAnsi="Times New Roman"/>
          <w:sz w:val="24"/>
          <w:szCs w:val="24"/>
        </w:rPr>
        <w:t>МЗ</w:t>
      </w:r>
      <w:r>
        <w:rPr>
          <w:rFonts w:ascii="Times New Roman" w:hAnsi="Times New Roman"/>
          <w:sz w:val="24"/>
          <w:szCs w:val="24"/>
        </w:rPr>
        <w:t xml:space="preserve"> ще изисква/ съответно ще осъществява с цел потвърждаване на правилното прилагане на правилата за държавни помощи</w:t>
      </w:r>
    </w:p>
    <w:p w14:paraId="2A836462" w14:textId="77777777" w:rsidR="003E610D" w:rsidRPr="003E610D" w:rsidRDefault="003E610D" w:rsidP="00560702">
      <w:pPr>
        <w:spacing w:after="120" w:line="240" w:lineRule="auto"/>
        <w:jc w:val="both"/>
        <w:rPr>
          <w:rFonts w:ascii="Times New Roman" w:hAnsi="Times New Roman"/>
          <w:sz w:val="24"/>
        </w:rPr>
      </w:pPr>
      <w:r w:rsidRPr="003E610D">
        <w:rPr>
          <w:rFonts w:ascii="Times New Roman" w:hAnsi="Times New Roman"/>
          <w:sz w:val="24"/>
        </w:rPr>
        <w:t>Бенефициентът се задължава до 31 декември на предходната година (за първи път през годината, в която се очаква да стартира ползването на създадената/модернизираната инфраструктура) да изготви и представи на Междинното звено план с прогноза за бюджет и дейностите, които се предвижда да бъдат изпълнени през съответната година. Планът трябва да включва и информация относно:</w:t>
      </w:r>
    </w:p>
    <w:p w14:paraId="0DAEC4F1" w14:textId="77777777" w:rsidR="003E610D" w:rsidRPr="003E610D" w:rsidRDefault="003E610D" w:rsidP="00560702">
      <w:pPr>
        <w:spacing w:after="120" w:line="240" w:lineRule="auto"/>
        <w:jc w:val="both"/>
        <w:rPr>
          <w:rFonts w:ascii="Times New Roman" w:hAnsi="Times New Roman"/>
          <w:sz w:val="24"/>
        </w:rPr>
      </w:pPr>
      <w:r w:rsidRPr="003E610D">
        <w:rPr>
          <w:rFonts w:ascii="Times New Roman" w:hAnsi="Times New Roman"/>
          <w:sz w:val="24"/>
        </w:rPr>
        <w:t xml:space="preserve">- стопанския или нестопанския характер на съответните дейности, </w:t>
      </w:r>
    </w:p>
    <w:p w14:paraId="04C61404" w14:textId="77777777" w:rsidR="003E610D" w:rsidRPr="003E610D" w:rsidRDefault="003E610D" w:rsidP="00560702">
      <w:pPr>
        <w:spacing w:after="120" w:line="240" w:lineRule="auto"/>
        <w:jc w:val="both"/>
        <w:rPr>
          <w:rFonts w:ascii="Times New Roman" w:hAnsi="Times New Roman"/>
          <w:sz w:val="24"/>
        </w:rPr>
      </w:pPr>
      <w:r w:rsidRPr="003E610D">
        <w:rPr>
          <w:rFonts w:ascii="Times New Roman" w:hAnsi="Times New Roman"/>
          <w:sz w:val="24"/>
        </w:rPr>
        <w:t xml:space="preserve">- процента от капацитета на съответната инфраструктура, който ще бъде използван за стопански или нестопански дейности </w:t>
      </w:r>
    </w:p>
    <w:p w14:paraId="4285E4CE" w14:textId="3DFA955A" w:rsidR="003E610D" w:rsidRDefault="003E610D" w:rsidP="00560702">
      <w:pPr>
        <w:spacing w:after="120" w:line="240" w:lineRule="auto"/>
        <w:jc w:val="both"/>
        <w:rPr>
          <w:rFonts w:ascii="Times New Roman" w:hAnsi="Times New Roman"/>
          <w:sz w:val="24"/>
        </w:rPr>
      </w:pPr>
      <w:r w:rsidRPr="003E610D">
        <w:rPr>
          <w:rFonts w:ascii="Times New Roman" w:hAnsi="Times New Roman"/>
          <w:sz w:val="24"/>
        </w:rPr>
        <w:t>- доказателства, че стопанските дейности са свързани и необходими за функционирането на научно-изследователската организация/ научноизследователската инфраструктура или дали са неразривно свързани с използването й основно за нестопански дейности.</w:t>
      </w:r>
    </w:p>
    <w:p w14:paraId="2FEBE792" w14:textId="68905274" w:rsidR="009737AF" w:rsidRDefault="009737AF" w:rsidP="00C66684">
      <w:pPr>
        <w:spacing w:after="120" w:line="240" w:lineRule="auto"/>
        <w:jc w:val="both"/>
        <w:rPr>
          <w:rFonts w:ascii="Times New Roman" w:hAnsi="Times New Roman"/>
          <w:sz w:val="24"/>
        </w:rPr>
      </w:pPr>
      <w:r w:rsidRPr="009737AF">
        <w:rPr>
          <w:rFonts w:ascii="Times New Roman" w:hAnsi="Times New Roman"/>
          <w:sz w:val="24"/>
        </w:rPr>
        <w:t>Бенефициентът се задължава да предоставя на МЗ ежегодно информация за използването на научноизследователската инфраструктура във формата на доклад. Докладът трябва да включва  минимум информация за  дейностите, за които е ползвана инфраструктурата, вида и размера на разходите,</w:t>
      </w:r>
      <w:r w:rsidR="00A4006E">
        <w:rPr>
          <w:rFonts w:ascii="Times New Roman" w:hAnsi="Times New Roman"/>
          <w:sz w:val="24"/>
        </w:rPr>
        <w:t xml:space="preserve"> </w:t>
      </w:r>
      <w:r w:rsidR="00A4006E" w:rsidRPr="009737AF">
        <w:rPr>
          <w:rFonts w:ascii="Times New Roman" w:hAnsi="Times New Roman"/>
          <w:sz w:val="24"/>
        </w:rPr>
        <w:t>които са направени</w:t>
      </w:r>
      <w:r w:rsidR="00A4006E">
        <w:rPr>
          <w:rFonts w:ascii="Times New Roman" w:hAnsi="Times New Roman"/>
          <w:sz w:val="24"/>
        </w:rPr>
        <w:t>, списък на договорите с бизнеса, сключени през съответната финансова година</w:t>
      </w:r>
      <w:r w:rsidRPr="009737AF">
        <w:rPr>
          <w:rFonts w:ascii="Times New Roman" w:hAnsi="Times New Roman"/>
          <w:sz w:val="24"/>
        </w:rPr>
        <w:t>, както и други показатели, приложими към естеството на дейността на бенефициента.  Докладът трябва да включва и заверено копие на представения годишен финансов отчет за съответната година. В допълнително оповестяване към финансовия отчет бенефициентът посочва размера на разходите за стопански и нестопански дейности, както и размера на приходите от стопанските дейности. Годишният доклад се представя до 30 април на годината следваща съответната година на докладване.</w:t>
      </w:r>
    </w:p>
    <w:p w14:paraId="7DAD7DF5" w14:textId="77777777" w:rsidR="006E4B1F" w:rsidRPr="006E4B1F" w:rsidRDefault="006E4B1F" w:rsidP="00C66684">
      <w:pPr>
        <w:spacing w:after="120" w:line="240" w:lineRule="auto"/>
        <w:jc w:val="both"/>
        <w:rPr>
          <w:rFonts w:ascii="Times New Roman" w:hAnsi="Times New Roman"/>
          <w:sz w:val="24"/>
        </w:rPr>
      </w:pPr>
      <w:r w:rsidRPr="006E4B1F">
        <w:rPr>
          <w:rFonts w:ascii="Times New Roman" w:hAnsi="Times New Roman"/>
          <w:sz w:val="24"/>
        </w:rPr>
        <w:t>МЗ ще изисква и бенефициентът е длъжен да предоставя оборотни ведомости и други спомагателни справки за разходните сметки, показващи съотношението на използваните ресурси съответно за стопански и нестопански дейности. Ръководството на бенефициента носи отговорността за вярното и точно счетоводно отчитане на транзакциите през проверявания отчетен период.</w:t>
      </w:r>
    </w:p>
    <w:p w14:paraId="03C60FE0" w14:textId="77777777" w:rsidR="006E4B1F" w:rsidRPr="006E4B1F" w:rsidRDefault="006E4B1F" w:rsidP="00C66684">
      <w:pPr>
        <w:spacing w:after="120" w:line="240" w:lineRule="auto"/>
        <w:jc w:val="both"/>
        <w:rPr>
          <w:rFonts w:ascii="Times New Roman" w:hAnsi="Times New Roman"/>
          <w:sz w:val="24"/>
        </w:rPr>
      </w:pPr>
      <w:bookmarkStart w:id="7" w:name="_Hlk150174503"/>
      <w:r w:rsidRPr="006E4B1F">
        <w:rPr>
          <w:rFonts w:ascii="Times New Roman" w:hAnsi="Times New Roman"/>
          <w:sz w:val="24"/>
        </w:rPr>
        <w:t>В тази връзка и въпреки възприетия подход на опростено отчитане на разходите по ПНИИДИТ МЗ може да поиска допълнителни първични документи с цел потвърждаване пълнотата и коректността на отделното отчитане на стопански и нестопански дейности</w:t>
      </w:r>
      <w:bookmarkEnd w:id="7"/>
      <w:r w:rsidRPr="006E4B1F">
        <w:rPr>
          <w:rFonts w:ascii="Times New Roman" w:hAnsi="Times New Roman"/>
          <w:sz w:val="24"/>
        </w:rPr>
        <w:t>.</w:t>
      </w:r>
    </w:p>
    <w:p w14:paraId="605BBF31" w14:textId="7BDBA738" w:rsidR="006E4B1F" w:rsidRDefault="006E4B1F" w:rsidP="00C66684">
      <w:pPr>
        <w:spacing w:after="120" w:line="240" w:lineRule="auto"/>
        <w:jc w:val="both"/>
        <w:rPr>
          <w:rFonts w:ascii="Times New Roman" w:hAnsi="Times New Roman"/>
          <w:sz w:val="24"/>
        </w:rPr>
      </w:pPr>
      <w:r w:rsidRPr="006E4B1F">
        <w:rPr>
          <w:rFonts w:ascii="Times New Roman" w:hAnsi="Times New Roman"/>
          <w:sz w:val="24"/>
        </w:rPr>
        <w:t xml:space="preserve">МЗ ще прави </w:t>
      </w:r>
      <w:r w:rsidRPr="006E4B1F">
        <w:rPr>
          <w:rFonts w:ascii="Times New Roman" w:hAnsi="Times New Roman"/>
          <w:b/>
          <w:bCs/>
          <w:sz w:val="24"/>
        </w:rPr>
        <w:t>периодични</w:t>
      </w:r>
      <w:r w:rsidRPr="006E4B1F">
        <w:rPr>
          <w:rFonts w:ascii="Times New Roman" w:hAnsi="Times New Roman"/>
          <w:sz w:val="24"/>
        </w:rPr>
        <w:t xml:space="preserve"> включително </w:t>
      </w:r>
      <w:r w:rsidRPr="006E4B1F">
        <w:rPr>
          <w:rFonts w:ascii="Times New Roman" w:hAnsi="Times New Roman"/>
          <w:b/>
          <w:bCs/>
          <w:sz w:val="24"/>
        </w:rPr>
        <w:t>годишни проверки на място</w:t>
      </w:r>
      <w:r w:rsidRPr="006E4B1F">
        <w:rPr>
          <w:rFonts w:ascii="Times New Roman" w:hAnsi="Times New Roman"/>
          <w:sz w:val="24"/>
        </w:rPr>
        <w:t>.</w:t>
      </w:r>
    </w:p>
    <w:p w14:paraId="34AAF7B8" w14:textId="3DCB50FD" w:rsidR="008D75C3" w:rsidRPr="008D75C3" w:rsidRDefault="008D75C3" w:rsidP="004D0506">
      <w:pPr>
        <w:spacing w:after="120" w:line="240" w:lineRule="auto"/>
        <w:jc w:val="both"/>
        <w:rPr>
          <w:rFonts w:ascii="Times New Roman" w:hAnsi="Times New Roman"/>
          <w:b/>
          <w:bCs/>
          <w:sz w:val="24"/>
        </w:rPr>
      </w:pPr>
      <w:r w:rsidRPr="008D75C3">
        <w:rPr>
          <w:rFonts w:ascii="Times New Roman" w:hAnsi="Times New Roman"/>
          <w:b/>
          <w:bCs/>
          <w:sz w:val="24"/>
        </w:rPr>
        <w:t>Примерен, но неизчерпателен списък на справките, които МЗ следва да изисква при проверките, които извършва за законосъобразност с правилата за държавни помощи.</w:t>
      </w:r>
    </w:p>
    <w:p w14:paraId="696C621C" w14:textId="10E71C02" w:rsidR="008D75C3" w:rsidRDefault="008D75C3" w:rsidP="004D0506">
      <w:pPr>
        <w:spacing w:after="120" w:line="240" w:lineRule="auto"/>
        <w:ind w:firstLine="284"/>
        <w:jc w:val="both"/>
        <w:rPr>
          <w:rFonts w:ascii="Times New Roman" w:eastAsia="Times New Roman" w:hAnsi="Times New Roman"/>
          <w:color w:val="202124"/>
          <w:sz w:val="24"/>
          <w:szCs w:val="24"/>
          <w:lang w:eastAsia="bg-BG"/>
        </w:rPr>
      </w:pPr>
      <w:r w:rsidRPr="00636141">
        <w:rPr>
          <w:rFonts w:ascii="Times New Roman" w:eastAsia="Times New Roman" w:hAnsi="Times New Roman"/>
          <w:b/>
          <w:bCs/>
          <w:color w:val="202124"/>
          <w:sz w:val="24"/>
          <w:szCs w:val="24"/>
          <w:lang w:eastAsia="bg-BG"/>
        </w:rPr>
        <w:t>Справки, за основните категории разходи</w:t>
      </w:r>
      <w:r>
        <w:rPr>
          <w:rFonts w:ascii="Times New Roman" w:eastAsia="Times New Roman" w:hAnsi="Times New Roman"/>
          <w:color w:val="202124"/>
          <w:sz w:val="24"/>
          <w:szCs w:val="24"/>
          <w:lang w:eastAsia="bg-BG"/>
        </w:rPr>
        <w:t>, финансирани публично, които могат да бъдат месечни, тримесечни,  шестмесечни или годишни в зависимост (месечни, тримесечни, шестмесечни или годишни в зависимост от периода на проверка)</w:t>
      </w:r>
    </w:p>
    <w:p w14:paraId="4A1ED2FD" w14:textId="381D7F39" w:rsidR="008D75C3" w:rsidRDefault="008D75C3" w:rsidP="004D0506">
      <w:pPr>
        <w:pStyle w:val="ListParagraph"/>
        <w:numPr>
          <w:ilvl w:val="0"/>
          <w:numId w:val="63"/>
        </w:numPr>
        <w:spacing w:after="120" w:line="240" w:lineRule="auto"/>
        <w:jc w:val="both"/>
        <w:rPr>
          <w:rFonts w:ascii="Times New Roman" w:eastAsia="Times New Roman" w:hAnsi="Times New Roman"/>
          <w:color w:val="202124"/>
          <w:sz w:val="24"/>
          <w:szCs w:val="24"/>
          <w:lang w:eastAsia="bg-BG"/>
        </w:rPr>
      </w:pPr>
      <w:r>
        <w:rPr>
          <w:rFonts w:ascii="Times New Roman" w:eastAsia="Times New Roman" w:hAnsi="Times New Roman"/>
          <w:color w:val="202124"/>
          <w:sz w:val="24"/>
          <w:szCs w:val="24"/>
          <w:lang w:eastAsia="bg-BG"/>
        </w:rPr>
        <w:t xml:space="preserve">Справка за разпределението на общия разход за възнаграждения и осигуровки за СД и НД по </w:t>
      </w:r>
      <w:r w:rsidRPr="006848B1">
        <w:rPr>
          <w:rFonts w:ascii="Times New Roman" w:eastAsia="Times New Roman" w:hAnsi="Times New Roman"/>
          <w:b/>
          <w:bCs/>
          <w:color w:val="202124"/>
          <w:sz w:val="24"/>
          <w:szCs w:val="24"/>
          <w:lang w:eastAsia="bg-BG"/>
        </w:rPr>
        <w:t>служители</w:t>
      </w:r>
      <w:r>
        <w:rPr>
          <w:rFonts w:ascii="Times New Roman" w:eastAsia="Times New Roman" w:hAnsi="Times New Roman"/>
          <w:b/>
          <w:bCs/>
          <w:color w:val="202124"/>
          <w:sz w:val="24"/>
          <w:szCs w:val="24"/>
          <w:lang w:eastAsia="bg-BG"/>
        </w:rPr>
        <w:t xml:space="preserve"> </w:t>
      </w:r>
      <w:r w:rsidRPr="006848B1">
        <w:rPr>
          <w:rFonts w:ascii="Times New Roman" w:eastAsia="Times New Roman" w:hAnsi="Times New Roman"/>
          <w:color w:val="202124"/>
          <w:sz w:val="24"/>
          <w:szCs w:val="24"/>
          <w:lang w:eastAsia="bg-BG"/>
        </w:rPr>
        <w:t>и</w:t>
      </w:r>
      <w:r>
        <w:rPr>
          <w:rFonts w:ascii="Times New Roman" w:eastAsia="Times New Roman" w:hAnsi="Times New Roman"/>
          <w:color w:val="202124"/>
          <w:sz w:val="24"/>
          <w:szCs w:val="24"/>
          <w:lang w:eastAsia="bg-BG"/>
        </w:rPr>
        <w:t xml:space="preserve"> по субекти </w:t>
      </w:r>
      <w:r>
        <w:rPr>
          <w:rFonts w:ascii="Times New Roman" w:eastAsia="Times New Roman" w:hAnsi="Times New Roman"/>
          <w:color w:val="202124"/>
          <w:sz w:val="24"/>
          <w:szCs w:val="24"/>
          <w:lang w:val="en-US" w:eastAsia="bg-BG"/>
        </w:rPr>
        <w:t xml:space="preserve">(relevant entities), </w:t>
      </w:r>
      <w:r>
        <w:rPr>
          <w:rFonts w:ascii="Times New Roman" w:eastAsia="Times New Roman" w:hAnsi="Times New Roman"/>
          <w:color w:val="202124"/>
          <w:sz w:val="24"/>
          <w:szCs w:val="24"/>
          <w:lang w:eastAsia="bg-BG"/>
        </w:rPr>
        <w:t>на нивото на ко</w:t>
      </w:r>
      <w:r w:rsidR="004D0506">
        <w:rPr>
          <w:rFonts w:ascii="Times New Roman" w:eastAsia="Times New Roman" w:hAnsi="Times New Roman"/>
          <w:color w:val="202124"/>
          <w:sz w:val="24"/>
          <w:szCs w:val="24"/>
          <w:lang w:eastAsia="bg-BG"/>
        </w:rPr>
        <w:t>и</w:t>
      </w:r>
      <w:r>
        <w:rPr>
          <w:rFonts w:ascii="Times New Roman" w:eastAsia="Times New Roman" w:hAnsi="Times New Roman"/>
          <w:color w:val="202124"/>
          <w:sz w:val="24"/>
          <w:szCs w:val="24"/>
          <w:lang w:eastAsia="bg-BG"/>
        </w:rPr>
        <w:t>то се измерва съотношението СД/ НД. Справката може да бъде генерирана от счетоводния софтуер или от софтуера за отчитане на ТРЗ, в който случай се равнява със счетоводните данни;</w:t>
      </w:r>
    </w:p>
    <w:p w14:paraId="1B90FD91" w14:textId="77777777" w:rsidR="008D75C3" w:rsidRDefault="008D75C3" w:rsidP="004D0506">
      <w:pPr>
        <w:pStyle w:val="ListParagraph"/>
        <w:numPr>
          <w:ilvl w:val="0"/>
          <w:numId w:val="64"/>
        </w:numPr>
        <w:spacing w:after="120" w:line="240" w:lineRule="auto"/>
        <w:ind w:left="426"/>
        <w:jc w:val="both"/>
        <w:rPr>
          <w:rFonts w:ascii="Times New Roman" w:eastAsia="Times New Roman" w:hAnsi="Times New Roman"/>
          <w:color w:val="202124"/>
          <w:sz w:val="24"/>
          <w:szCs w:val="24"/>
          <w:lang w:eastAsia="bg-BG"/>
        </w:rPr>
      </w:pPr>
      <w:r>
        <w:rPr>
          <w:rFonts w:ascii="Times New Roman" w:eastAsia="Times New Roman" w:hAnsi="Times New Roman"/>
          <w:color w:val="202124"/>
          <w:sz w:val="24"/>
          <w:szCs w:val="24"/>
          <w:lang w:eastAsia="bg-BG"/>
        </w:rPr>
        <w:t>Информация за базата, на която е извършено/ калкулирано разпределението на разходите за труд за СД/НД;</w:t>
      </w:r>
    </w:p>
    <w:p w14:paraId="245C6C5C" w14:textId="77777777" w:rsidR="008D75C3" w:rsidRDefault="008D75C3" w:rsidP="004D0506">
      <w:pPr>
        <w:pStyle w:val="ListParagraph"/>
        <w:numPr>
          <w:ilvl w:val="0"/>
          <w:numId w:val="64"/>
        </w:numPr>
        <w:spacing w:after="120" w:line="240" w:lineRule="auto"/>
        <w:ind w:left="426"/>
        <w:jc w:val="both"/>
        <w:rPr>
          <w:rFonts w:ascii="Times New Roman" w:eastAsia="Times New Roman" w:hAnsi="Times New Roman"/>
          <w:color w:val="202124"/>
          <w:sz w:val="24"/>
          <w:szCs w:val="24"/>
          <w:lang w:eastAsia="bg-BG"/>
        </w:rPr>
      </w:pPr>
      <w:r>
        <w:rPr>
          <w:rFonts w:ascii="Times New Roman" w:eastAsia="Times New Roman" w:hAnsi="Times New Roman"/>
          <w:color w:val="202124"/>
          <w:sz w:val="24"/>
          <w:szCs w:val="24"/>
          <w:lang w:eastAsia="bg-BG"/>
        </w:rPr>
        <w:t>Дневниците за използване на инфраструктурата, в частта им за отработените човекочасове съгласно изискванията на Условията за изпълнение.</w:t>
      </w:r>
    </w:p>
    <w:p w14:paraId="3F9CD48E" w14:textId="36D5CA15" w:rsidR="008D75C3" w:rsidRPr="002448CB" w:rsidRDefault="008D75C3" w:rsidP="004D0506">
      <w:pPr>
        <w:pStyle w:val="ListParagraph"/>
        <w:numPr>
          <w:ilvl w:val="0"/>
          <w:numId w:val="63"/>
        </w:numPr>
        <w:spacing w:after="120" w:line="240" w:lineRule="auto"/>
        <w:ind w:left="419" w:hanging="357"/>
        <w:jc w:val="both"/>
      </w:pPr>
      <w:r w:rsidRPr="00C55007">
        <w:rPr>
          <w:rFonts w:ascii="Times New Roman" w:eastAsia="Times New Roman" w:hAnsi="Times New Roman"/>
          <w:color w:val="202124"/>
          <w:sz w:val="24"/>
          <w:szCs w:val="24"/>
          <w:lang w:eastAsia="bg-BG"/>
        </w:rPr>
        <w:t>Справка за разпределението на разход</w:t>
      </w:r>
      <w:r>
        <w:rPr>
          <w:rFonts w:ascii="Times New Roman" w:eastAsia="Times New Roman" w:hAnsi="Times New Roman"/>
          <w:color w:val="202124"/>
          <w:sz w:val="24"/>
          <w:szCs w:val="24"/>
          <w:lang w:eastAsia="bg-BG"/>
        </w:rPr>
        <w:t>а</w:t>
      </w:r>
      <w:r w:rsidRPr="00C55007">
        <w:rPr>
          <w:rFonts w:ascii="Times New Roman" w:eastAsia="Times New Roman" w:hAnsi="Times New Roman"/>
          <w:color w:val="202124"/>
          <w:sz w:val="24"/>
          <w:szCs w:val="24"/>
          <w:lang w:eastAsia="bg-BG"/>
        </w:rPr>
        <w:t xml:space="preserve"> за </w:t>
      </w:r>
      <w:r>
        <w:rPr>
          <w:rFonts w:ascii="Times New Roman" w:eastAsia="Times New Roman" w:hAnsi="Times New Roman"/>
          <w:color w:val="202124"/>
          <w:sz w:val="24"/>
          <w:szCs w:val="24"/>
          <w:lang w:eastAsia="bg-BG"/>
        </w:rPr>
        <w:t xml:space="preserve">амортизации </w:t>
      </w:r>
      <w:r w:rsidRPr="00C55007">
        <w:rPr>
          <w:rFonts w:ascii="Times New Roman" w:eastAsia="Times New Roman" w:hAnsi="Times New Roman"/>
          <w:color w:val="202124"/>
          <w:sz w:val="24"/>
          <w:szCs w:val="24"/>
          <w:lang w:eastAsia="bg-BG"/>
        </w:rPr>
        <w:t xml:space="preserve">за СД и НД по </w:t>
      </w:r>
      <w:r>
        <w:rPr>
          <w:rFonts w:ascii="Times New Roman" w:eastAsia="Times New Roman" w:hAnsi="Times New Roman"/>
          <w:b/>
          <w:bCs/>
          <w:color w:val="202124"/>
          <w:sz w:val="24"/>
          <w:szCs w:val="24"/>
          <w:lang w:eastAsia="bg-BG"/>
        </w:rPr>
        <w:t>актив</w:t>
      </w:r>
      <w:r w:rsidRPr="00C55007">
        <w:rPr>
          <w:rFonts w:ascii="Times New Roman" w:eastAsia="Times New Roman" w:hAnsi="Times New Roman"/>
          <w:b/>
          <w:bCs/>
          <w:color w:val="202124"/>
          <w:sz w:val="24"/>
          <w:szCs w:val="24"/>
          <w:lang w:eastAsia="bg-BG"/>
        </w:rPr>
        <w:t xml:space="preserve">и </w:t>
      </w:r>
      <w:r w:rsidRPr="00C55007">
        <w:rPr>
          <w:rFonts w:ascii="Times New Roman" w:eastAsia="Times New Roman" w:hAnsi="Times New Roman"/>
          <w:color w:val="202124"/>
          <w:sz w:val="24"/>
          <w:szCs w:val="24"/>
          <w:lang w:eastAsia="bg-BG"/>
        </w:rPr>
        <w:t xml:space="preserve">и по субекти </w:t>
      </w:r>
      <w:r w:rsidRPr="00C55007">
        <w:rPr>
          <w:rFonts w:ascii="Times New Roman" w:eastAsia="Times New Roman" w:hAnsi="Times New Roman"/>
          <w:color w:val="202124"/>
          <w:sz w:val="24"/>
          <w:szCs w:val="24"/>
          <w:lang w:val="en-US" w:eastAsia="bg-BG"/>
        </w:rPr>
        <w:t xml:space="preserve">(relevant entities), </w:t>
      </w:r>
      <w:r w:rsidRPr="00C55007">
        <w:rPr>
          <w:rFonts w:ascii="Times New Roman" w:eastAsia="Times New Roman" w:hAnsi="Times New Roman"/>
          <w:color w:val="202124"/>
          <w:sz w:val="24"/>
          <w:szCs w:val="24"/>
          <w:lang w:eastAsia="bg-BG"/>
        </w:rPr>
        <w:t>на нивото на ко</w:t>
      </w:r>
      <w:r w:rsidR="004D0506">
        <w:rPr>
          <w:rFonts w:ascii="Times New Roman" w:eastAsia="Times New Roman" w:hAnsi="Times New Roman"/>
          <w:color w:val="202124"/>
          <w:sz w:val="24"/>
          <w:szCs w:val="24"/>
          <w:lang w:eastAsia="bg-BG"/>
        </w:rPr>
        <w:t>и</w:t>
      </w:r>
      <w:r w:rsidRPr="00C55007">
        <w:rPr>
          <w:rFonts w:ascii="Times New Roman" w:eastAsia="Times New Roman" w:hAnsi="Times New Roman"/>
          <w:color w:val="202124"/>
          <w:sz w:val="24"/>
          <w:szCs w:val="24"/>
          <w:lang w:eastAsia="bg-BG"/>
        </w:rPr>
        <w:t>то се измерва съотношението СД/ НД.</w:t>
      </w:r>
    </w:p>
    <w:p w14:paraId="7E9310BE" w14:textId="77777777" w:rsidR="008D75C3" w:rsidRDefault="008D75C3" w:rsidP="004D0506">
      <w:pPr>
        <w:pStyle w:val="ListParagraph"/>
        <w:numPr>
          <w:ilvl w:val="0"/>
          <w:numId w:val="64"/>
        </w:numPr>
        <w:spacing w:after="120" w:line="240" w:lineRule="auto"/>
        <w:ind w:left="426"/>
        <w:jc w:val="both"/>
        <w:rPr>
          <w:rFonts w:ascii="Times New Roman" w:eastAsia="Times New Roman" w:hAnsi="Times New Roman"/>
          <w:color w:val="202124"/>
          <w:sz w:val="24"/>
          <w:szCs w:val="24"/>
          <w:lang w:eastAsia="bg-BG"/>
        </w:rPr>
      </w:pPr>
      <w:r w:rsidRPr="002448CB">
        <w:rPr>
          <w:rFonts w:ascii="Times New Roman" w:eastAsia="Times New Roman" w:hAnsi="Times New Roman"/>
          <w:color w:val="202124"/>
          <w:sz w:val="24"/>
          <w:szCs w:val="24"/>
          <w:lang w:eastAsia="bg-BG"/>
        </w:rPr>
        <w:lastRenderedPageBreak/>
        <w:t>Информация за базата, на която е извършено/ калкулирано разпределението</w:t>
      </w:r>
      <w:r>
        <w:rPr>
          <w:rFonts w:ascii="Times New Roman" w:eastAsia="Times New Roman" w:hAnsi="Times New Roman"/>
          <w:color w:val="202124"/>
          <w:sz w:val="24"/>
          <w:szCs w:val="24"/>
          <w:lang w:eastAsia="bg-BG"/>
        </w:rPr>
        <w:t xml:space="preserve"> на разходите за амортизации за СД/НД</w:t>
      </w:r>
      <w:r w:rsidRPr="002448CB">
        <w:rPr>
          <w:rFonts w:ascii="Times New Roman" w:eastAsia="Times New Roman" w:hAnsi="Times New Roman"/>
          <w:color w:val="202124"/>
          <w:sz w:val="24"/>
          <w:szCs w:val="24"/>
          <w:lang w:eastAsia="bg-BG"/>
        </w:rPr>
        <w:t>;</w:t>
      </w:r>
    </w:p>
    <w:p w14:paraId="6AF63BF6" w14:textId="77777777" w:rsidR="008D75C3" w:rsidRPr="002448CB" w:rsidRDefault="008D75C3" w:rsidP="004D0506">
      <w:pPr>
        <w:pStyle w:val="ListParagraph"/>
        <w:numPr>
          <w:ilvl w:val="0"/>
          <w:numId w:val="64"/>
        </w:numPr>
        <w:spacing w:after="120" w:line="240" w:lineRule="auto"/>
        <w:ind w:left="426"/>
        <w:jc w:val="both"/>
        <w:rPr>
          <w:rFonts w:ascii="Times New Roman" w:eastAsia="Times New Roman" w:hAnsi="Times New Roman"/>
          <w:color w:val="202124"/>
          <w:sz w:val="24"/>
          <w:szCs w:val="24"/>
          <w:lang w:eastAsia="bg-BG"/>
        </w:rPr>
      </w:pPr>
      <w:r w:rsidRPr="002448CB">
        <w:rPr>
          <w:rFonts w:ascii="Times New Roman" w:eastAsia="Times New Roman" w:hAnsi="Times New Roman"/>
          <w:color w:val="202124"/>
          <w:sz w:val="24"/>
          <w:szCs w:val="24"/>
          <w:lang w:eastAsia="bg-BG"/>
        </w:rPr>
        <w:t xml:space="preserve">Дневниците за използване на инфраструктурата, в частта им за отработените </w:t>
      </w:r>
      <w:r>
        <w:rPr>
          <w:rFonts w:ascii="Times New Roman" w:eastAsia="Times New Roman" w:hAnsi="Times New Roman"/>
          <w:color w:val="202124"/>
          <w:sz w:val="24"/>
          <w:szCs w:val="24"/>
          <w:lang w:eastAsia="bg-BG"/>
        </w:rPr>
        <w:t>машино</w:t>
      </w:r>
      <w:r w:rsidRPr="002448CB">
        <w:rPr>
          <w:rFonts w:ascii="Times New Roman" w:eastAsia="Times New Roman" w:hAnsi="Times New Roman"/>
          <w:color w:val="202124"/>
          <w:sz w:val="24"/>
          <w:szCs w:val="24"/>
          <w:lang w:eastAsia="bg-BG"/>
        </w:rPr>
        <w:t>часове съгласно изискванията на Условията за изпълнение.</w:t>
      </w:r>
    </w:p>
    <w:p w14:paraId="2AE06695" w14:textId="68B7D66C" w:rsidR="008D75C3" w:rsidRDefault="008D75C3" w:rsidP="004D0506">
      <w:pPr>
        <w:pStyle w:val="ListParagraph"/>
        <w:numPr>
          <w:ilvl w:val="0"/>
          <w:numId w:val="63"/>
        </w:numPr>
        <w:spacing w:after="120" w:line="240" w:lineRule="auto"/>
        <w:jc w:val="both"/>
      </w:pPr>
      <w:r w:rsidRPr="002529AD">
        <w:rPr>
          <w:rFonts w:ascii="Times New Roman" w:eastAsia="Times New Roman" w:hAnsi="Times New Roman"/>
          <w:color w:val="202124"/>
          <w:sz w:val="24"/>
          <w:szCs w:val="24"/>
          <w:lang w:eastAsia="bg-BG"/>
        </w:rPr>
        <w:t>Справка за разпределението на разходите за  материали, вложени за СД и НД по вид материали</w:t>
      </w:r>
      <w:r w:rsidRPr="002529AD">
        <w:rPr>
          <w:rFonts w:ascii="Times New Roman" w:eastAsia="Times New Roman" w:hAnsi="Times New Roman"/>
          <w:b/>
          <w:bCs/>
          <w:color w:val="202124"/>
          <w:sz w:val="24"/>
          <w:szCs w:val="24"/>
          <w:lang w:eastAsia="bg-BG"/>
        </w:rPr>
        <w:t xml:space="preserve"> </w:t>
      </w:r>
      <w:r w:rsidRPr="002529AD">
        <w:rPr>
          <w:rFonts w:ascii="Times New Roman" w:eastAsia="Times New Roman" w:hAnsi="Times New Roman"/>
          <w:color w:val="202124"/>
          <w:sz w:val="24"/>
          <w:szCs w:val="24"/>
          <w:lang w:eastAsia="bg-BG"/>
        </w:rPr>
        <w:t xml:space="preserve">и по субекти </w:t>
      </w:r>
      <w:r w:rsidRPr="002529AD">
        <w:rPr>
          <w:rFonts w:ascii="Times New Roman" w:eastAsia="Times New Roman" w:hAnsi="Times New Roman"/>
          <w:color w:val="202124"/>
          <w:sz w:val="24"/>
          <w:szCs w:val="24"/>
          <w:lang w:val="en-US" w:eastAsia="bg-BG"/>
        </w:rPr>
        <w:t xml:space="preserve">(relevant entities), </w:t>
      </w:r>
      <w:r w:rsidRPr="002529AD">
        <w:rPr>
          <w:rFonts w:ascii="Times New Roman" w:eastAsia="Times New Roman" w:hAnsi="Times New Roman"/>
          <w:color w:val="202124"/>
          <w:sz w:val="24"/>
          <w:szCs w:val="24"/>
          <w:lang w:eastAsia="bg-BG"/>
        </w:rPr>
        <w:t>на нивото на ко</w:t>
      </w:r>
      <w:r w:rsidR="004D0506">
        <w:rPr>
          <w:rFonts w:ascii="Times New Roman" w:eastAsia="Times New Roman" w:hAnsi="Times New Roman"/>
          <w:color w:val="202124"/>
          <w:sz w:val="24"/>
          <w:szCs w:val="24"/>
          <w:lang w:eastAsia="bg-BG"/>
        </w:rPr>
        <w:t>и</w:t>
      </w:r>
      <w:r w:rsidRPr="002529AD">
        <w:rPr>
          <w:rFonts w:ascii="Times New Roman" w:eastAsia="Times New Roman" w:hAnsi="Times New Roman"/>
          <w:color w:val="202124"/>
          <w:sz w:val="24"/>
          <w:szCs w:val="24"/>
          <w:lang w:eastAsia="bg-BG"/>
        </w:rPr>
        <w:t xml:space="preserve">то се измерва съотношението СД/ НД. </w:t>
      </w:r>
    </w:p>
    <w:p w14:paraId="7DCC397E" w14:textId="77777777" w:rsidR="008D75C3" w:rsidRDefault="008D75C3" w:rsidP="004D0506">
      <w:pPr>
        <w:pStyle w:val="ListParagraph"/>
        <w:numPr>
          <w:ilvl w:val="0"/>
          <w:numId w:val="64"/>
        </w:numPr>
        <w:spacing w:after="120" w:line="240" w:lineRule="auto"/>
        <w:ind w:left="284" w:hanging="284"/>
        <w:jc w:val="both"/>
        <w:rPr>
          <w:rFonts w:ascii="Times New Roman" w:eastAsia="Times New Roman" w:hAnsi="Times New Roman"/>
          <w:color w:val="202124"/>
          <w:sz w:val="24"/>
          <w:szCs w:val="24"/>
          <w:lang w:eastAsia="bg-BG"/>
        </w:rPr>
      </w:pPr>
      <w:r w:rsidRPr="004C66BC">
        <w:rPr>
          <w:rFonts w:ascii="Times New Roman" w:eastAsia="Times New Roman" w:hAnsi="Times New Roman"/>
          <w:color w:val="202124"/>
          <w:sz w:val="24"/>
          <w:szCs w:val="24"/>
          <w:lang w:eastAsia="bg-BG"/>
        </w:rPr>
        <w:t xml:space="preserve">Информация за базата, на която е извършено/ калкулирано разпределението на вложените материали за СД и НД- дали е на база реално вложено количество материали в СД и НД или </w:t>
      </w:r>
      <w:r>
        <w:rPr>
          <w:rFonts w:ascii="Times New Roman" w:eastAsia="Times New Roman" w:hAnsi="Times New Roman"/>
          <w:color w:val="202124"/>
          <w:sz w:val="24"/>
          <w:szCs w:val="24"/>
          <w:lang w:eastAsia="bg-BG"/>
        </w:rPr>
        <w:t xml:space="preserve">е </w:t>
      </w:r>
      <w:r w:rsidRPr="004C66BC">
        <w:rPr>
          <w:rFonts w:ascii="Times New Roman" w:eastAsia="Times New Roman" w:hAnsi="Times New Roman"/>
          <w:color w:val="202124"/>
          <w:sz w:val="24"/>
          <w:szCs w:val="24"/>
          <w:lang w:eastAsia="bg-BG"/>
        </w:rPr>
        <w:t>на база на машино</w:t>
      </w:r>
      <w:r>
        <w:rPr>
          <w:rFonts w:ascii="Times New Roman" w:eastAsia="Times New Roman" w:hAnsi="Times New Roman"/>
          <w:color w:val="202124"/>
          <w:sz w:val="24"/>
          <w:szCs w:val="24"/>
          <w:lang w:eastAsia="bg-BG"/>
        </w:rPr>
        <w:t>-</w:t>
      </w:r>
      <w:r w:rsidRPr="004C66BC">
        <w:rPr>
          <w:rFonts w:ascii="Times New Roman" w:eastAsia="Times New Roman" w:hAnsi="Times New Roman"/>
          <w:color w:val="202124"/>
          <w:sz w:val="24"/>
          <w:szCs w:val="24"/>
          <w:lang w:eastAsia="bg-BG"/>
        </w:rPr>
        <w:t>часовете на машините, които са използвали тези материали</w:t>
      </w:r>
      <w:r>
        <w:rPr>
          <w:rFonts w:ascii="Times New Roman" w:eastAsia="Times New Roman" w:hAnsi="Times New Roman"/>
          <w:color w:val="202124"/>
          <w:sz w:val="24"/>
          <w:szCs w:val="24"/>
          <w:lang w:eastAsia="bg-BG"/>
        </w:rPr>
        <w:t xml:space="preserve"> например;</w:t>
      </w:r>
    </w:p>
    <w:p w14:paraId="426A1447" w14:textId="5FC56FE2" w:rsidR="008D75C3" w:rsidRPr="004C66BC" w:rsidRDefault="008D75C3" w:rsidP="004D0506">
      <w:pPr>
        <w:pStyle w:val="ListParagraph"/>
        <w:numPr>
          <w:ilvl w:val="0"/>
          <w:numId w:val="63"/>
        </w:numPr>
        <w:spacing w:after="120" w:line="240" w:lineRule="auto"/>
        <w:jc w:val="both"/>
        <w:rPr>
          <w:rFonts w:ascii="Times New Roman" w:eastAsia="Times New Roman" w:hAnsi="Times New Roman"/>
          <w:color w:val="202124"/>
          <w:sz w:val="24"/>
          <w:szCs w:val="24"/>
          <w:lang w:eastAsia="bg-BG"/>
        </w:rPr>
      </w:pPr>
      <w:r w:rsidRPr="002529AD">
        <w:rPr>
          <w:rFonts w:ascii="Times New Roman" w:eastAsia="Times New Roman" w:hAnsi="Times New Roman"/>
          <w:color w:val="202124"/>
          <w:sz w:val="24"/>
          <w:szCs w:val="24"/>
          <w:lang w:eastAsia="bg-BG"/>
        </w:rPr>
        <w:t xml:space="preserve">Справка за разпределението на </w:t>
      </w:r>
      <w:r>
        <w:rPr>
          <w:rFonts w:ascii="Times New Roman" w:eastAsia="Times New Roman" w:hAnsi="Times New Roman"/>
          <w:color w:val="202124"/>
          <w:sz w:val="24"/>
          <w:szCs w:val="24"/>
          <w:lang w:eastAsia="bg-BG"/>
        </w:rPr>
        <w:t xml:space="preserve">режийните </w:t>
      </w:r>
      <w:r w:rsidRPr="002529AD">
        <w:rPr>
          <w:rFonts w:ascii="Times New Roman" w:eastAsia="Times New Roman" w:hAnsi="Times New Roman"/>
          <w:color w:val="202124"/>
          <w:sz w:val="24"/>
          <w:szCs w:val="24"/>
          <w:lang w:eastAsia="bg-BG"/>
        </w:rPr>
        <w:t>разходи</w:t>
      </w:r>
      <w:r>
        <w:rPr>
          <w:rFonts w:ascii="Times New Roman" w:eastAsia="Times New Roman" w:hAnsi="Times New Roman"/>
          <w:color w:val="202124"/>
          <w:sz w:val="24"/>
          <w:szCs w:val="24"/>
          <w:lang w:eastAsia="bg-BG"/>
        </w:rPr>
        <w:t xml:space="preserve"> (ток, вода, отопление, интернет, комуникации и т.н.), използвани </w:t>
      </w:r>
      <w:r w:rsidRPr="002529AD">
        <w:rPr>
          <w:rFonts w:ascii="Times New Roman" w:eastAsia="Times New Roman" w:hAnsi="Times New Roman"/>
          <w:color w:val="202124"/>
          <w:sz w:val="24"/>
          <w:szCs w:val="24"/>
          <w:lang w:eastAsia="bg-BG"/>
        </w:rPr>
        <w:t xml:space="preserve">за СД и НД по вид </w:t>
      </w:r>
      <w:r>
        <w:rPr>
          <w:rFonts w:ascii="Times New Roman" w:eastAsia="Times New Roman" w:hAnsi="Times New Roman"/>
          <w:color w:val="202124"/>
          <w:sz w:val="24"/>
          <w:szCs w:val="24"/>
          <w:lang w:eastAsia="bg-BG"/>
        </w:rPr>
        <w:t>разход</w:t>
      </w:r>
      <w:r w:rsidRPr="002529AD">
        <w:rPr>
          <w:rFonts w:ascii="Times New Roman" w:eastAsia="Times New Roman" w:hAnsi="Times New Roman"/>
          <w:b/>
          <w:bCs/>
          <w:color w:val="202124"/>
          <w:sz w:val="24"/>
          <w:szCs w:val="24"/>
          <w:lang w:eastAsia="bg-BG"/>
        </w:rPr>
        <w:t xml:space="preserve"> </w:t>
      </w:r>
      <w:r w:rsidRPr="002529AD">
        <w:rPr>
          <w:rFonts w:ascii="Times New Roman" w:eastAsia="Times New Roman" w:hAnsi="Times New Roman"/>
          <w:color w:val="202124"/>
          <w:sz w:val="24"/>
          <w:szCs w:val="24"/>
          <w:lang w:eastAsia="bg-BG"/>
        </w:rPr>
        <w:t xml:space="preserve">и по субекти </w:t>
      </w:r>
      <w:r w:rsidRPr="002529AD">
        <w:rPr>
          <w:rFonts w:ascii="Times New Roman" w:eastAsia="Times New Roman" w:hAnsi="Times New Roman"/>
          <w:color w:val="202124"/>
          <w:sz w:val="24"/>
          <w:szCs w:val="24"/>
          <w:lang w:val="en-US" w:eastAsia="bg-BG"/>
        </w:rPr>
        <w:t xml:space="preserve">(relevant entities), </w:t>
      </w:r>
      <w:r w:rsidRPr="002529AD">
        <w:rPr>
          <w:rFonts w:ascii="Times New Roman" w:eastAsia="Times New Roman" w:hAnsi="Times New Roman"/>
          <w:color w:val="202124"/>
          <w:sz w:val="24"/>
          <w:szCs w:val="24"/>
          <w:lang w:eastAsia="bg-BG"/>
        </w:rPr>
        <w:t>на нивото на ко</w:t>
      </w:r>
      <w:r w:rsidR="004D0506">
        <w:rPr>
          <w:rFonts w:ascii="Times New Roman" w:eastAsia="Times New Roman" w:hAnsi="Times New Roman"/>
          <w:color w:val="202124"/>
          <w:sz w:val="24"/>
          <w:szCs w:val="24"/>
          <w:lang w:eastAsia="bg-BG"/>
        </w:rPr>
        <w:t>и</w:t>
      </w:r>
      <w:r w:rsidRPr="002529AD">
        <w:rPr>
          <w:rFonts w:ascii="Times New Roman" w:eastAsia="Times New Roman" w:hAnsi="Times New Roman"/>
          <w:color w:val="202124"/>
          <w:sz w:val="24"/>
          <w:szCs w:val="24"/>
          <w:lang w:eastAsia="bg-BG"/>
        </w:rPr>
        <w:t>то се измерва съотношението СД/ НД</w:t>
      </w:r>
    </w:p>
    <w:p w14:paraId="7A98B09F" w14:textId="77777777" w:rsidR="008D75C3" w:rsidRDefault="008D75C3" w:rsidP="004D0506">
      <w:pPr>
        <w:pStyle w:val="ListParagraph"/>
        <w:numPr>
          <w:ilvl w:val="0"/>
          <w:numId w:val="64"/>
        </w:numPr>
        <w:spacing w:after="120" w:line="240" w:lineRule="auto"/>
        <w:ind w:left="284" w:hanging="284"/>
        <w:jc w:val="both"/>
        <w:rPr>
          <w:rFonts w:ascii="Times New Roman" w:eastAsia="Times New Roman" w:hAnsi="Times New Roman"/>
          <w:color w:val="202124"/>
          <w:sz w:val="24"/>
          <w:szCs w:val="24"/>
          <w:lang w:eastAsia="bg-BG"/>
        </w:rPr>
      </w:pPr>
      <w:r w:rsidRPr="004C66BC">
        <w:rPr>
          <w:rFonts w:ascii="Times New Roman" w:eastAsia="Times New Roman" w:hAnsi="Times New Roman"/>
          <w:color w:val="202124"/>
          <w:sz w:val="24"/>
          <w:szCs w:val="24"/>
          <w:lang w:eastAsia="bg-BG"/>
        </w:rPr>
        <w:t xml:space="preserve">Информация за базата, на която е извършено/ калкулирано разпределението на </w:t>
      </w:r>
      <w:r>
        <w:rPr>
          <w:rFonts w:ascii="Times New Roman" w:eastAsia="Times New Roman" w:hAnsi="Times New Roman"/>
          <w:color w:val="202124"/>
          <w:sz w:val="24"/>
          <w:szCs w:val="24"/>
          <w:lang w:eastAsia="bg-BG"/>
        </w:rPr>
        <w:t xml:space="preserve">режийните </w:t>
      </w:r>
      <w:r w:rsidRPr="002529AD">
        <w:rPr>
          <w:rFonts w:ascii="Times New Roman" w:eastAsia="Times New Roman" w:hAnsi="Times New Roman"/>
          <w:color w:val="202124"/>
          <w:sz w:val="24"/>
          <w:szCs w:val="24"/>
          <w:lang w:eastAsia="bg-BG"/>
        </w:rPr>
        <w:t>разходи</w:t>
      </w:r>
      <w:r>
        <w:rPr>
          <w:rFonts w:ascii="Times New Roman" w:eastAsia="Times New Roman" w:hAnsi="Times New Roman"/>
          <w:color w:val="202124"/>
          <w:sz w:val="24"/>
          <w:szCs w:val="24"/>
          <w:lang w:eastAsia="bg-BG"/>
        </w:rPr>
        <w:t xml:space="preserve"> </w:t>
      </w:r>
      <w:r w:rsidRPr="004C66BC">
        <w:rPr>
          <w:rFonts w:ascii="Times New Roman" w:eastAsia="Times New Roman" w:hAnsi="Times New Roman"/>
          <w:color w:val="202124"/>
          <w:sz w:val="24"/>
          <w:szCs w:val="24"/>
          <w:lang w:eastAsia="bg-BG"/>
        </w:rPr>
        <w:t>за СД и НД</w:t>
      </w:r>
      <w:r>
        <w:rPr>
          <w:rFonts w:ascii="Times New Roman" w:eastAsia="Times New Roman" w:hAnsi="Times New Roman"/>
          <w:color w:val="202124"/>
          <w:sz w:val="24"/>
          <w:szCs w:val="24"/>
          <w:lang w:eastAsia="bg-BG"/>
        </w:rPr>
        <w:t>.</w:t>
      </w:r>
    </w:p>
    <w:p w14:paraId="4EBCB2E1" w14:textId="7C27B08C" w:rsidR="008D75C3" w:rsidRDefault="008D75C3" w:rsidP="004D0506">
      <w:pPr>
        <w:spacing w:after="120" w:line="240" w:lineRule="auto"/>
        <w:jc w:val="both"/>
        <w:rPr>
          <w:rFonts w:ascii="Times New Roman" w:eastAsia="Times New Roman" w:hAnsi="Times New Roman"/>
          <w:color w:val="202124"/>
          <w:sz w:val="24"/>
          <w:szCs w:val="24"/>
          <w:lang w:eastAsia="bg-BG"/>
        </w:rPr>
      </w:pPr>
      <w:r>
        <w:rPr>
          <w:rFonts w:ascii="Times New Roman" w:eastAsia="Times New Roman" w:hAnsi="Times New Roman"/>
          <w:color w:val="202124"/>
          <w:sz w:val="24"/>
          <w:szCs w:val="24"/>
          <w:lang w:eastAsia="bg-BG"/>
        </w:rPr>
        <w:t>МЗ си запазва правото да поиска допълнително документи в зависимост от спецификата на разходите, спецификата на счетоводния софтуер и използваните бази за тяхното разпределение за СД и НД.</w:t>
      </w:r>
    </w:p>
    <w:p w14:paraId="3B2C8351" w14:textId="77777777" w:rsidR="00D11049" w:rsidRDefault="008D75C3" w:rsidP="004D0506">
      <w:pPr>
        <w:spacing w:after="120" w:line="240" w:lineRule="auto"/>
        <w:jc w:val="both"/>
        <w:rPr>
          <w:rFonts w:ascii="Times New Roman" w:eastAsia="Times New Roman" w:hAnsi="Times New Roman"/>
          <w:color w:val="202124"/>
          <w:sz w:val="24"/>
          <w:szCs w:val="24"/>
          <w:lang w:eastAsia="bg-BG"/>
        </w:rPr>
      </w:pPr>
      <w:r w:rsidRPr="00D11049">
        <w:rPr>
          <w:rFonts w:ascii="Times New Roman" w:eastAsia="Times New Roman" w:hAnsi="Times New Roman"/>
          <w:b/>
          <w:bCs/>
          <w:color w:val="202124"/>
          <w:sz w:val="24"/>
          <w:szCs w:val="24"/>
          <w:lang w:eastAsia="bg-BG"/>
        </w:rPr>
        <w:t>Справк</w:t>
      </w:r>
      <w:r w:rsidR="00D53EA9" w:rsidRPr="00D11049">
        <w:rPr>
          <w:rFonts w:ascii="Times New Roman" w:eastAsia="Times New Roman" w:hAnsi="Times New Roman"/>
          <w:b/>
          <w:bCs/>
          <w:color w:val="202124"/>
          <w:sz w:val="24"/>
          <w:szCs w:val="24"/>
          <w:lang w:eastAsia="bg-BG"/>
        </w:rPr>
        <w:t>и</w:t>
      </w:r>
      <w:r w:rsidRPr="00D11049">
        <w:rPr>
          <w:rFonts w:ascii="Times New Roman" w:eastAsia="Times New Roman" w:hAnsi="Times New Roman"/>
          <w:b/>
          <w:bCs/>
          <w:color w:val="202124"/>
          <w:sz w:val="24"/>
          <w:szCs w:val="24"/>
          <w:lang w:eastAsia="bg-BG"/>
        </w:rPr>
        <w:t xml:space="preserve"> за реализираните приходи</w:t>
      </w:r>
    </w:p>
    <w:p w14:paraId="7587830A" w14:textId="0F6EC0DB" w:rsidR="00D11049" w:rsidRDefault="00D11049" w:rsidP="004D0506">
      <w:pPr>
        <w:spacing w:after="120" w:line="240" w:lineRule="auto"/>
        <w:jc w:val="both"/>
        <w:rPr>
          <w:rFonts w:ascii="Times New Roman" w:eastAsia="Times New Roman" w:hAnsi="Times New Roman"/>
          <w:color w:val="202124"/>
          <w:sz w:val="24"/>
          <w:szCs w:val="24"/>
          <w:lang w:eastAsia="bg-BG"/>
        </w:rPr>
      </w:pPr>
      <w:r>
        <w:rPr>
          <w:rFonts w:ascii="Times New Roman" w:eastAsia="Times New Roman" w:hAnsi="Times New Roman"/>
          <w:color w:val="202124"/>
          <w:sz w:val="24"/>
          <w:szCs w:val="24"/>
          <w:lang w:eastAsia="bg-BG"/>
        </w:rPr>
        <w:t xml:space="preserve">1) </w:t>
      </w:r>
      <w:r w:rsidR="005B0B92" w:rsidRPr="00D11049">
        <w:rPr>
          <w:rFonts w:ascii="Times New Roman" w:eastAsia="Times New Roman" w:hAnsi="Times New Roman"/>
          <w:color w:val="202124"/>
          <w:sz w:val="24"/>
          <w:szCs w:val="24"/>
          <w:lang w:eastAsia="bg-BG"/>
        </w:rPr>
        <w:t>списък на договорите</w:t>
      </w:r>
      <w:r>
        <w:rPr>
          <w:rFonts w:ascii="Times New Roman" w:eastAsia="Times New Roman" w:hAnsi="Times New Roman"/>
          <w:color w:val="202124"/>
          <w:sz w:val="24"/>
          <w:szCs w:val="24"/>
          <w:lang w:eastAsia="bg-BG"/>
        </w:rPr>
        <w:t xml:space="preserve"> на бенефициера</w:t>
      </w:r>
      <w:r w:rsidR="005B0B92" w:rsidRPr="00D11049">
        <w:rPr>
          <w:rFonts w:ascii="Times New Roman" w:eastAsia="Times New Roman" w:hAnsi="Times New Roman"/>
          <w:color w:val="202124"/>
          <w:sz w:val="24"/>
          <w:szCs w:val="24"/>
          <w:lang w:eastAsia="bg-BG"/>
        </w:rPr>
        <w:t xml:space="preserve"> с бизнеса</w:t>
      </w:r>
      <w:r>
        <w:rPr>
          <w:rFonts w:ascii="Times New Roman" w:eastAsia="Times New Roman" w:hAnsi="Times New Roman"/>
          <w:color w:val="202124"/>
          <w:sz w:val="24"/>
          <w:szCs w:val="24"/>
          <w:lang w:eastAsia="bg-BG"/>
        </w:rPr>
        <w:t xml:space="preserve"> за съответната година</w:t>
      </w:r>
    </w:p>
    <w:p w14:paraId="382749F7" w14:textId="00737964" w:rsidR="008D75C3" w:rsidRPr="00604E67" w:rsidRDefault="00D11049" w:rsidP="004D0506">
      <w:pPr>
        <w:spacing w:after="120" w:line="240" w:lineRule="auto"/>
        <w:jc w:val="both"/>
        <w:rPr>
          <w:rFonts w:ascii="Times New Roman" w:eastAsia="Times New Roman" w:hAnsi="Times New Roman"/>
          <w:color w:val="202124"/>
          <w:sz w:val="24"/>
          <w:szCs w:val="24"/>
          <w:lang w:eastAsia="bg-BG"/>
        </w:rPr>
      </w:pPr>
      <w:r>
        <w:rPr>
          <w:rFonts w:ascii="Times New Roman" w:eastAsia="Times New Roman" w:hAnsi="Times New Roman"/>
          <w:color w:val="202124"/>
          <w:sz w:val="24"/>
          <w:szCs w:val="24"/>
          <w:lang w:eastAsia="bg-BG"/>
        </w:rPr>
        <w:t xml:space="preserve">2) </w:t>
      </w:r>
      <w:r w:rsidR="00D53EA9" w:rsidRPr="00604E67">
        <w:rPr>
          <w:rFonts w:ascii="Times New Roman" w:eastAsia="Times New Roman" w:hAnsi="Times New Roman"/>
          <w:color w:val="202124"/>
          <w:sz w:val="24"/>
          <w:szCs w:val="24"/>
          <w:lang w:eastAsia="bg-BG"/>
        </w:rPr>
        <w:t>счетоводн</w:t>
      </w:r>
      <w:r w:rsidR="005B0B92" w:rsidRPr="00604E67">
        <w:rPr>
          <w:rFonts w:ascii="Times New Roman" w:eastAsia="Times New Roman" w:hAnsi="Times New Roman"/>
          <w:color w:val="202124"/>
          <w:sz w:val="24"/>
          <w:szCs w:val="24"/>
          <w:lang w:eastAsia="bg-BG"/>
        </w:rPr>
        <w:t>и</w:t>
      </w:r>
      <w:r w:rsidR="00D53EA9" w:rsidRPr="00604E67">
        <w:rPr>
          <w:rFonts w:ascii="Times New Roman" w:eastAsia="Times New Roman" w:hAnsi="Times New Roman"/>
          <w:color w:val="202124"/>
          <w:sz w:val="24"/>
          <w:szCs w:val="24"/>
          <w:lang w:eastAsia="bg-BG"/>
        </w:rPr>
        <w:t xml:space="preserve"> </w:t>
      </w:r>
      <w:r w:rsidR="008D75C3" w:rsidRPr="00604E67">
        <w:rPr>
          <w:rFonts w:ascii="Times New Roman" w:eastAsia="Times New Roman" w:hAnsi="Times New Roman"/>
          <w:color w:val="202124"/>
          <w:sz w:val="24"/>
          <w:szCs w:val="24"/>
          <w:lang w:eastAsia="bg-BG"/>
        </w:rPr>
        <w:t>хронологи</w:t>
      </w:r>
      <w:r w:rsidR="005B0B92" w:rsidRPr="00604E67">
        <w:rPr>
          <w:rFonts w:ascii="Times New Roman" w:eastAsia="Times New Roman" w:hAnsi="Times New Roman"/>
          <w:color w:val="202124"/>
          <w:sz w:val="24"/>
          <w:szCs w:val="24"/>
          <w:lang w:eastAsia="bg-BG"/>
        </w:rPr>
        <w:t>и</w:t>
      </w:r>
      <w:r w:rsidR="008D75C3" w:rsidRPr="00604E67">
        <w:rPr>
          <w:rFonts w:ascii="Times New Roman" w:eastAsia="Times New Roman" w:hAnsi="Times New Roman"/>
          <w:color w:val="202124"/>
          <w:sz w:val="24"/>
          <w:szCs w:val="24"/>
          <w:lang w:eastAsia="bg-BG"/>
        </w:rPr>
        <w:t xml:space="preserve"> на приходите по фактури и клиенти, както и </w:t>
      </w:r>
      <w:r w:rsidR="008D75C3" w:rsidRPr="00604E67">
        <w:rPr>
          <w:rFonts w:ascii="Times New Roman" w:eastAsia="Times New Roman" w:hAnsi="Times New Roman"/>
          <w:b/>
          <w:bCs/>
          <w:color w:val="202124"/>
          <w:sz w:val="24"/>
          <w:szCs w:val="24"/>
          <w:lang w:eastAsia="bg-BG"/>
        </w:rPr>
        <w:t>по договори</w:t>
      </w:r>
      <w:r w:rsidR="008D75C3" w:rsidRPr="00604E67">
        <w:rPr>
          <w:rFonts w:ascii="Times New Roman" w:eastAsia="Times New Roman" w:hAnsi="Times New Roman"/>
          <w:color w:val="202124"/>
          <w:sz w:val="24"/>
          <w:szCs w:val="24"/>
          <w:lang w:eastAsia="bg-BG"/>
        </w:rPr>
        <w:t xml:space="preserve"> (при възможност)</w:t>
      </w:r>
    </w:p>
    <w:p w14:paraId="564D559B" w14:textId="53E2638E" w:rsidR="008D75C3" w:rsidRDefault="003A0240" w:rsidP="004D0506">
      <w:pPr>
        <w:spacing w:after="120" w:line="240" w:lineRule="auto"/>
        <w:jc w:val="both"/>
        <w:rPr>
          <w:rFonts w:ascii="Times New Roman" w:eastAsia="Times New Roman" w:hAnsi="Times New Roman"/>
          <w:color w:val="202124"/>
          <w:sz w:val="24"/>
          <w:szCs w:val="24"/>
          <w:lang w:eastAsia="bg-BG"/>
        </w:rPr>
      </w:pPr>
      <w:r>
        <w:rPr>
          <w:rFonts w:ascii="Times New Roman" w:eastAsia="Times New Roman" w:hAnsi="Times New Roman"/>
          <w:color w:val="202124"/>
          <w:sz w:val="24"/>
          <w:szCs w:val="24"/>
          <w:lang w:eastAsia="bg-BG"/>
        </w:rPr>
        <w:t>Б</w:t>
      </w:r>
      <w:r w:rsidR="008D75C3" w:rsidRPr="00AD56A6">
        <w:rPr>
          <w:rFonts w:ascii="Times New Roman" w:eastAsia="Times New Roman" w:hAnsi="Times New Roman"/>
          <w:color w:val="202124"/>
          <w:sz w:val="24"/>
          <w:szCs w:val="24"/>
          <w:lang w:eastAsia="bg-BG"/>
        </w:rPr>
        <w:t>енефициерът</w:t>
      </w:r>
      <w:r>
        <w:rPr>
          <w:rFonts w:ascii="Times New Roman" w:eastAsia="Times New Roman" w:hAnsi="Times New Roman"/>
          <w:color w:val="202124"/>
          <w:sz w:val="24"/>
          <w:szCs w:val="24"/>
          <w:lang w:eastAsia="bg-BG"/>
        </w:rPr>
        <w:t xml:space="preserve"> следва да покаже, че </w:t>
      </w:r>
      <w:r w:rsidR="008D75C3" w:rsidRPr="00AD56A6">
        <w:rPr>
          <w:rFonts w:ascii="Times New Roman" w:eastAsia="Times New Roman" w:hAnsi="Times New Roman"/>
          <w:color w:val="202124"/>
          <w:sz w:val="24"/>
          <w:szCs w:val="24"/>
          <w:lang w:eastAsia="bg-BG"/>
        </w:rPr>
        <w:t>получава подходящо възнаграждение за предоставените научно-изследователските услуги в съответствие с точка 25 и  26 от Рамката и не прехвърля непряка държавна помощ към предприятията-партньори</w:t>
      </w:r>
      <w:r w:rsidR="00A344E0">
        <w:rPr>
          <w:rFonts w:ascii="Times New Roman" w:eastAsia="Times New Roman" w:hAnsi="Times New Roman"/>
          <w:color w:val="202124"/>
          <w:sz w:val="24"/>
          <w:szCs w:val="24"/>
          <w:lang w:eastAsia="bg-BG"/>
        </w:rPr>
        <w:t xml:space="preserve"> т.е. да представи доказателства, че:</w:t>
      </w:r>
    </w:p>
    <w:p w14:paraId="0F79566D" w14:textId="0714F25F" w:rsidR="00A344E0" w:rsidRPr="00D53EA9" w:rsidRDefault="00A344E0" w:rsidP="004D0506">
      <w:pPr>
        <w:pStyle w:val="ListParagraph"/>
        <w:numPr>
          <w:ilvl w:val="0"/>
          <w:numId w:val="64"/>
        </w:numPr>
        <w:spacing w:after="120" w:line="240" w:lineRule="auto"/>
        <w:ind w:left="142" w:hanging="142"/>
        <w:jc w:val="both"/>
        <w:rPr>
          <w:rFonts w:ascii="Times New Roman" w:eastAsia="Times New Roman" w:hAnsi="Times New Roman"/>
          <w:color w:val="202124"/>
          <w:sz w:val="24"/>
          <w:szCs w:val="24"/>
          <w:lang w:eastAsia="bg-BG"/>
        </w:rPr>
      </w:pPr>
      <w:r w:rsidRPr="00A344E0">
        <w:rPr>
          <w:rFonts w:ascii="Times New Roman" w:hAnsi="Times New Roman"/>
          <w:color w:val="000000"/>
          <w:sz w:val="24"/>
          <w:szCs w:val="24"/>
          <w:shd w:val="clear" w:color="auto" w:fill="FFFFFF"/>
        </w:rPr>
        <w:t> предоставя своята научноизследователска услуга или услуга по силата на договор на пазарни цени</w:t>
      </w:r>
      <w:r>
        <w:rPr>
          <w:rFonts w:ascii="Times New Roman" w:hAnsi="Times New Roman"/>
          <w:color w:val="000000"/>
          <w:sz w:val="24"/>
          <w:szCs w:val="24"/>
          <w:shd w:val="clear" w:color="auto" w:fill="FFFFFF"/>
        </w:rPr>
        <w:t xml:space="preserve"> (</w:t>
      </w:r>
      <w:r w:rsidR="004D0506">
        <w:rPr>
          <w:rFonts w:ascii="Times New Roman" w:hAnsi="Times New Roman"/>
          <w:color w:val="000000"/>
          <w:sz w:val="24"/>
          <w:szCs w:val="24"/>
          <w:shd w:val="clear" w:color="auto" w:fill="FFFFFF"/>
        </w:rPr>
        <w:t>да  представи доказателство за извършени пазарни проучвания и т.н.</w:t>
      </w:r>
      <w:r>
        <w:rPr>
          <w:rFonts w:ascii="Times New Roman" w:hAnsi="Times New Roman"/>
          <w:color w:val="000000"/>
          <w:sz w:val="24"/>
          <w:szCs w:val="24"/>
          <w:shd w:val="clear" w:color="auto" w:fill="FFFFFF"/>
        </w:rPr>
        <w:t>);</w:t>
      </w:r>
    </w:p>
    <w:p w14:paraId="64232090" w14:textId="4ADCB72F" w:rsidR="00A344E0" w:rsidRPr="00A344E0" w:rsidRDefault="00A344E0" w:rsidP="004D0506">
      <w:pPr>
        <w:pStyle w:val="ListParagraph"/>
        <w:numPr>
          <w:ilvl w:val="0"/>
          <w:numId w:val="64"/>
        </w:numPr>
        <w:spacing w:after="120" w:line="240" w:lineRule="auto"/>
        <w:ind w:left="142" w:hanging="142"/>
        <w:jc w:val="both"/>
        <w:rPr>
          <w:rFonts w:ascii="Times New Roman" w:eastAsia="Times New Roman" w:hAnsi="Times New Roman"/>
          <w:color w:val="202124"/>
          <w:sz w:val="24"/>
          <w:szCs w:val="24"/>
          <w:lang w:eastAsia="bg-BG"/>
        </w:rPr>
      </w:pPr>
      <w:r w:rsidRPr="00D53EA9">
        <w:rPr>
          <w:rFonts w:ascii="Times New Roman" w:hAnsi="Times New Roman"/>
          <w:color w:val="000000"/>
          <w:sz w:val="24"/>
          <w:szCs w:val="24"/>
          <w:shd w:val="clear" w:color="auto" w:fill="FFFFFF"/>
        </w:rPr>
        <w:t xml:space="preserve">когато не съществува пазарна цена, </w:t>
      </w:r>
      <w:r w:rsidR="004D0506">
        <w:rPr>
          <w:rFonts w:ascii="Times New Roman" w:hAnsi="Times New Roman"/>
          <w:color w:val="000000"/>
          <w:sz w:val="24"/>
          <w:szCs w:val="24"/>
          <w:shd w:val="clear" w:color="auto" w:fill="FFFFFF"/>
        </w:rPr>
        <w:t xml:space="preserve">да представи </w:t>
      </w:r>
      <w:r w:rsidRPr="00D53EA9">
        <w:rPr>
          <w:rFonts w:ascii="Times New Roman" w:hAnsi="Times New Roman"/>
          <w:b/>
          <w:bCs/>
          <w:color w:val="000000"/>
          <w:sz w:val="24"/>
          <w:szCs w:val="24"/>
          <w:shd w:val="clear" w:color="auto" w:fill="FFFFFF"/>
        </w:rPr>
        <w:t>калкулация на пълната себестойност</w:t>
      </w:r>
      <w:r w:rsidRPr="00D53EA9">
        <w:rPr>
          <w:rFonts w:ascii="Times New Roman" w:hAnsi="Times New Roman"/>
          <w:color w:val="000000"/>
          <w:sz w:val="24"/>
          <w:szCs w:val="24"/>
          <w:shd w:val="clear" w:color="auto" w:fill="FFFFFF"/>
        </w:rPr>
        <w:t xml:space="preserve"> на научно-изследователската услуга по договори, както и решение и обосновка за приложения марж печалба</w:t>
      </w:r>
      <w:r w:rsidR="005B0B92">
        <w:rPr>
          <w:rFonts w:ascii="Times New Roman" w:hAnsi="Times New Roman"/>
          <w:color w:val="000000"/>
          <w:sz w:val="24"/>
          <w:szCs w:val="24"/>
          <w:shd w:val="clear" w:color="auto" w:fill="FFFFFF"/>
        </w:rPr>
        <w:t>.</w:t>
      </w:r>
    </w:p>
    <w:p w14:paraId="1EF33863" w14:textId="77777777" w:rsidR="00A4006E" w:rsidRDefault="00A4006E" w:rsidP="004D0506">
      <w:pPr>
        <w:spacing w:after="120" w:line="240" w:lineRule="auto"/>
        <w:jc w:val="both"/>
        <w:rPr>
          <w:rFonts w:ascii="Times New Roman" w:hAnsi="Times New Roman"/>
          <w:sz w:val="24"/>
        </w:rPr>
      </w:pPr>
    </w:p>
    <w:p w14:paraId="598023A6" w14:textId="2562FA4E" w:rsidR="004C1C98" w:rsidRPr="004C1C98" w:rsidRDefault="004C1C98" w:rsidP="00C66684">
      <w:pPr>
        <w:pStyle w:val="ListParagraph"/>
        <w:numPr>
          <w:ilvl w:val="0"/>
          <w:numId w:val="51"/>
        </w:numPr>
        <w:spacing w:after="120" w:line="240" w:lineRule="auto"/>
        <w:rPr>
          <w:rFonts w:ascii="Times New Roman" w:eastAsia="Times New Roman" w:hAnsi="Times New Roman"/>
          <w:b/>
          <w:bCs/>
          <w:color w:val="000000"/>
          <w:sz w:val="24"/>
          <w:szCs w:val="24"/>
          <w:shd w:val="clear" w:color="auto" w:fill="FFFFFF"/>
          <w:lang w:val="en-US" w:eastAsia="bg-BG"/>
        </w:rPr>
      </w:pPr>
      <w:r w:rsidRPr="004C1C98">
        <w:rPr>
          <w:rFonts w:ascii="Times New Roman" w:eastAsia="Times New Roman" w:hAnsi="Times New Roman"/>
          <w:b/>
          <w:bCs/>
          <w:color w:val="000000"/>
          <w:sz w:val="24"/>
          <w:szCs w:val="24"/>
          <w:shd w:val="clear" w:color="auto" w:fill="FFFFFF"/>
          <w:lang w:eastAsia="bg-BG"/>
        </w:rPr>
        <w:t xml:space="preserve">Механизъм за възстановяване на средствата </w:t>
      </w:r>
    </w:p>
    <w:p w14:paraId="23E48CEF" w14:textId="77777777" w:rsidR="004C1C98" w:rsidRDefault="004C1C98" w:rsidP="00C66684">
      <w:pPr>
        <w:spacing w:after="120" w:line="240" w:lineRule="auto"/>
        <w:jc w:val="both"/>
        <w:rPr>
          <w:rFonts w:ascii="Times New Roman" w:eastAsia="Times New Roman" w:hAnsi="Times New Roman"/>
          <w:color w:val="000000"/>
          <w:sz w:val="24"/>
          <w:szCs w:val="24"/>
          <w:shd w:val="clear" w:color="auto" w:fill="FFFFFF"/>
          <w:lang w:eastAsia="bg-BG"/>
        </w:rPr>
      </w:pPr>
      <w:r>
        <w:rPr>
          <w:rFonts w:ascii="Times New Roman" w:eastAsia="Times New Roman" w:hAnsi="Times New Roman"/>
          <w:color w:val="000000"/>
          <w:sz w:val="24"/>
          <w:szCs w:val="24"/>
          <w:shd w:val="clear" w:color="auto" w:fill="FFFFFF"/>
          <w:lang w:eastAsia="bg-BG"/>
        </w:rPr>
        <w:t>Съгласно член</w:t>
      </w:r>
      <w:r w:rsidRPr="00025B95">
        <w:rPr>
          <w:rFonts w:ascii="Times New Roman" w:eastAsia="Times New Roman" w:hAnsi="Times New Roman"/>
          <w:color w:val="000000"/>
          <w:sz w:val="24"/>
          <w:szCs w:val="24"/>
          <w:shd w:val="clear" w:color="auto" w:fill="FFFFFF"/>
          <w:lang w:eastAsia="bg-BG"/>
        </w:rPr>
        <w:t xml:space="preserve"> 26, пара. 7 от </w:t>
      </w:r>
      <w:r w:rsidRPr="00D013F9">
        <w:rPr>
          <w:rFonts w:ascii="Times New Roman" w:hAnsi="Times New Roman"/>
          <w:color w:val="000000"/>
          <w:sz w:val="24"/>
          <w:szCs w:val="24"/>
        </w:rPr>
        <w:t>Регламент (ЕС) 651/ 2014</w:t>
      </w:r>
      <w:r>
        <w:rPr>
          <w:rFonts w:ascii="Times New Roman" w:hAnsi="Times New Roman"/>
          <w:color w:val="000000"/>
          <w:sz w:val="24"/>
          <w:szCs w:val="24"/>
        </w:rPr>
        <w:t xml:space="preserve">, </w:t>
      </w:r>
      <w:r w:rsidRPr="00025B95">
        <w:rPr>
          <w:rFonts w:ascii="Times New Roman" w:eastAsia="Times New Roman" w:hAnsi="Times New Roman"/>
          <w:color w:val="000000"/>
          <w:sz w:val="24"/>
          <w:szCs w:val="24"/>
          <w:shd w:val="clear" w:color="auto" w:fill="FFFFFF"/>
          <w:lang w:eastAsia="bg-BG"/>
        </w:rPr>
        <w:t>ОРГО </w:t>
      </w:r>
    </w:p>
    <w:p w14:paraId="11FF7E20" w14:textId="77777777" w:rsidR="004C1C98" w:rsidRPr="00C12EEA" w:rsidRDefault="004C1C98" w:rsidP="00C66684">
      <w:pPr>
        <w:spacing w:after="120" w:line="240" w:lineRule="auto"/>
        <w:jc w:val="both"/>
        <w:rPr>
          <w:rFonts w:ascii="Times New Roman" w:eastAsia="Times New Roman" w:hAnsi="Times New Roman"/>
          <w:sz w:val="24"/>
          <w:szCs w:val="24"/>
          <w:lang w:eastAsia="bg-BG"/>
        </w:rPr>
      </w:pPr>
      <w:r w:rsidRPr="00D013F9">
        <w:rPr>
          <w:rFonts w:ascii="Times New Roman" w:eastAsia="Times New Roman" w:hAnsi="Times New Roman"/>
          <w:color w:val="000000"/>
          <w:sz w:val="24"/>
          <w:szCs w:val="24"/>
          <w:lang w:eastAsia="bg-BG"/>
        </w:rPr>
        <w:t>„Когато научноизследователската инфраструктура получава публично финансиране както за стопански, така и за нестопански дейности, държавите членки въвеждат механизъм за контрол и възстановяване на предоставените средства, за да се гарантира, че приложимият интензитет на помощта не е надхвърлен в резултат на увеличаването на дела на стопанските дейности в сравнение с очакваното положение към датата на предоставяне на помощта.“</w:t>
      </w:r>
    </w:p>
    <w:p w14:paraId="1196482D" w14:textId="77777777" w:rsidR="004C1C98" w:rsidRPr="00D23B57" w:rsidRDefault="004C1C98" w:rsidP="00C66684">
      <w:pPr>
        <w:spacing w:after="120" w:line="240" w:lineRule="auto"/>
        <w:ind w:firstLine="708"/>
        <w:jc w:val="both"/>
        <w:rPr>
          <w:rFonts w:ascii="Times New Roman" w:hAnsi="Times New Roman"/>
          <w:sz w:val="24"/>
          <w:szCs w:val="24"/>
        </w:rPr>
      </w:pPr>
      <w:r w:rsidRPr="00D23B57">
        <w:rPr>
          <w:rFonts w:ascii="Times New Roman" w:eastAsia="Times New Roman" w:hAnsi="Times New Roman"/>
          <w:sz w:val="24"/>
          <w:szCs w:val="24"/>
          <w:lang w:eastAsia="bg-BG"/>
        </w:rPr>
        <w:t>Механизмът за мониторинг и възстановяване съгласно чл. 26, параграф 7 от ОРГО на прекомерна инвестиционна помощ за научноизследователски инфраструктури следва да се прилага на годишна база.</w:t>
      </w:r>
    </w:p>
    <w:p w14:paraId="4D5BA2D0" w14:textId="77777777" w:rsidR="004C1C98" w:rsidRPr="00D013F9" w:rsidRDefault="004C1C98" w:rsidP="00C66684">
      <w:pPr>
        <w:spacing w:after="120" w:line="240" w:lineRule="auto"/>
        <w:ind w:firstLine="708"/>
        <w:jc w:val="both"/>
        <w:rPr>
          <w:rFonts w:ascii="Times New Roman" w:hAnsi="Times New Roman"/>
          <w:sz w:val="24"/>
          <w:szCs w:val="24"/>
        </w:rPr>
      </w:pPr>
      <w:r w:rsidRPr="00D013F9">
        <w:rPr>
          <w:rFonts w:ascii="Times New Roman" w:hAnsi="Times New Roman"/>
          <w:sz w:val="24"/>
          <w:szCs w:val="24"/>
        </w:rPr>
        <w:t>В случаите, в които бенефициентът е установил неизпълнение на условията на т. 21 от Рамката, следва незабавно да уведоми всички органи (включително ИАПО), които му предоставят публично финансиране. В случай, че ИАПО, а не бенефициента, първа е установила неизпълнение на условията на т. 21 от Рамката, тогава ИАПО уведомява всички органи, предоставящи публично финансиране на бенефициента.</w:t>
      </w:r>
    </w:p>
    <w:p w14:paraId="4F81F5CE" w14:textId="77777777" w:rsidR="004C1C98" w:rsidRPr="00D013F9" w:rsidRDefault="004C1C98" w:rsidP="00C6668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olor w:val="000000"/>
          <w:sz w:val="24"/>
          <w:szCs w:val="24"/>
          <w:lang w:eastAsia="bg-BG"/>
        </w:rPr>
      </w:pPr>
      <w:r w:rsidRPr="00D013F9">
        <w:rPr>
          <w:rFonts w:ascii="Times New Roman" w:eastAsia="Times New Roman" w:hAnsi="Times New Roman"/>
          <w:color w:val="000000"/>
          <w:sz w:val="24"/>
          <w:szCs w:val="24"/>
          <w:lang w:eastAsia="bg-BG"/>
        </w:rPr>
        <w:t>Възможни са два варианта:</w:t>
      </w:r>
    </w:p>
    <w:p w14:paraId="47BFBD6C" w14:textId="77777777" w:rsidR="004C1C98" w:rsidRPr="00D013F9" w:rsidRDefault="004C1C98" w:rsidP="00C66684">
      <w:pPr>
        <w:pStyle w:val="ListParagraph"/>
        <w:numPr>
          <w:ilvl w:val="0"/>
          <w:numId w:val="60"/>
        </w:numPr>
        <w:shd w:val="clear" w:color="auto" w:fill="FFFFFF" w:themeFill="background1"/>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84" w:hanging="426"/>
        <w:jc w:val="both"/>
        <w:rPr>
          <w:rFonts w:ascii="Times New Roman" w:eastAsia="Times New Roman" w:hAnsi="Times New Roman"/>
          <w:color w:val="000000"/>
          <w:sz w:val="24"/>
          <w:szCs w:val="24"/>
          <w:lang w:val="en-US" w:eastAsia="bg-BG"/>
        </w:rPr>
      </w:pPr>
      <w:r w:rsidRPr="00D013F9">
        <w:rPr>
          <w:rFonts w:ascii="Times New Roman" w:eastAsia="Times New Roman" w:hAnsi="Times New Roman"/>
          <w:color w:val="000000"/>
          <w:sz w:val="24"/>
          <w:szCs w:val="24"/>
          <w:lang w:eastAsia="bg-BG"/>
        </w:rPr>
        <w:lastRenderedPageBreak/>
        <w:t>При първия вариант следва да се възстановят всички предоставени средства на бенефициента  по процедурата;</w:t>
      </w:r>
    </w:p>
    <w:p w14:paraId="21D2AD0E" w14:textId="77777777" w:rsidR="004C1C98" w:rsidRPr="00D013F9" w:rsidRDefault="004C1C98" w:rsidP="00C66684">
      <w:pPr>
        <w:pStyle w:val="ListParagraph"/>
        <w:numPr>
          <w:ilvl w:val="0"/>
          <w:numId w:val="60"/>
        </w:numPr>
        <w:shd w:val="clear" w:color="auto" w:fill="FFFFFF" w:themeFill="background1"/>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84" w:hanging="426"/>
        <w:jc w:val="both"/>
        <w:rPr>
          <w:rFonts w:ascii="Times New Roman" w:eastAsia="Times New Roman" w:hAnsi="Times New Roman"/>
          <w:color w:val="000000"/>
          <w:sz w:val="24"/>
          <w:szCs w:val="24"/>
          <w:lang w:val="en-US" w:eastAsia="bg-BG"/>
        </w:rPr>
      </w:pPr>
      <w:r w:rsidRPr="00D013F9">
        <w:rPr>
          <w:rFonts w:ascii="Times New Roman" w:eastAsia="Times New Roman" w:hAnsi="Times New Roman"/>
          <w:color w:val="000000"/>
          <w:sz w:val="24"/>
          <w:szCs w:val="24"/>
          <w:lang w:eastAsia="bg-BG"/>
        </w:rPr>
        <w:t xml:space="preserve">При втория вариант би могло да се възстановят 50% от предоставените средства т.е. </w:t>
      </w:r>
      <w:r w:rsidRPr="00D013F9">
        <w:rPr>
          <w:rFonts w:ascii="Times New Roman" w:hAnsi="Times New Roman"/>
          <w:color w:val="000000"/>
          <w:sz w:val="24"/>
          <w:szCs w:val="24"/>
        </w:rPr>
        <w:t xml:space="preserve">бенефициентът може да се възползва от инвестиционна помощ в размер на 50% от допустимите инвестиционни разходи съгласно чл. 26, параграф 6 от Регламент (ЕС) 651/ 2014, ОРГО , но </w:t>
      </w:r>
      <w:r w:rsidRPr="00D013F9">
        <w:rPr>
          <w:rFonts w:ascii="Times New Roman" w:hAnsi="Times New Roman"/>
          <w:b/>
          <w:bCs/>
          <w:color w:val="000000"/>
          <w:sz w:val="24"/>
          <w:szCs w:val="24"/>
        </w:rPr>
        <w:t>само ако</w:t>
      </w:r>
      <w:r w:rsidRPr="00D013F9">
        <w:rPr>
          <w:rFonts w:ascii="Times New Roman" w:hAnsi="Times New Roman"/>
          <w:color w:val="000000"/>
          <w:sz w:val="24"/>
          <w:szCs w:val="24"/>
        </w:rPr>
        <w:t xml:space="preserve"> отговаря на всички условия на Глава </w:t>
      </w:r>
      <w:r w:rsidRPr="00D013F9">
        <w:rPr>
          <w:rFonts w:ascii="Times New Roman" w:hAnsi="Times New Roman"/>
          <w:color w:val="000000"/>
          <w:sz w:val="24"/>
          <w:szCs w:val="24"/>
          <w:lang w:val="en-US"/>
        </w:rPr>
        <w:t xml:space="preserve">I, </w:t>
      </w:r>
      <w:r w:rsidRPr="00D013F9">
        <w:rPr>
          <w:rFonts w:ascii="Times New Roman" w:hAnsi="Times New Roman"/>
          <w:color w:val="000000"/>
          <w:sz w:val="24"/>
          <w:szCs w:val="24"/>
        </w:rPr>
        <w:t>както и на всяко едно условие от чл. 26 от Регламент (ЕС) 651/ 2014, ОРГО.</w:t>
      </w:r>
    </w:p>
    <w:p w14:paraId="2A45BD3E" w14:textId="77777777" w:rsidR="004C1C98" w:rsidRPr="00D013F9" w:rsidRDefault="004C1C98" w:rsidP="00C66684">
      <w:pPr>
        <w:spacing w:after="120" w:line="240" w:lineRule="auto"/>
        <w:jc w:val="both"/>
        <w:rPr>
          <w:rFonts w:ascii="Times New Roman" w:eastAsia="Times New Roman" w:hAnsi="Times New Roman"/>
          <w:color w:val="000000"/>
          <w:sz w:val="24"/>
          <w:szCs w:val="24"/>
          <w:lang w:eastAsia="bg-BG"/>
        </w:rPr>
      </w:pPr>
      <w:r w:rsidRPr="00966A76">
        <w:rPr>
          <w:rFonts w:ascii="Times New Roman" w:eastAsiaTheme="minorHAnsi" w:hAnsi="Times New Roman"/>
          <w:sz w:val="24"/>
          <w:szCs w:val="24"/>
        </w:rPr>
        <w:t>Публичното финансирането се възстановява на годишна база, ако мониторингът покаже, че икономическата активност надхвърля 20% през дадена година. Целият дял от публичните средства, използвани за стопанска дейност за съответната година,</w:t>
      </w:r>
      <w:r w:rsidRPr="00966A76">
        <w:rPr>
          <w:rFonts w:ascii="Times New Roman" w:hAnsi="Times New Roman"/>
          <w:sz w:val="24"/>
          <w:szCs w:val="24"/>
        </w:rPr>
        <w:t xml:space="preserve"> следва да бъде възстановен, а не само дела над 20%.</w:t>
      </w:r>
    </w:p>
    <w:p w14:paraId="5079AE1E" w14:textId="77777777" w:rsidR="004C1C98" w:rsidRPr="00D013F9" w:rsidRDefault="004C1C98" w:rsidP="00C66684">
      <w:pPr>
        <w:shd w:val="clear" w:color="auto" w:fill="FFFFFF" w:themeFill="background1"/>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284" w:hanging="284"/>
        <w:jc w:val="both"/>
        <w:rPr>
          <w:rFonts w:ascii="Times New Roman" w:eastAsia="Times New Roman" w:hAnsi="Times New Roman"/>
          <w:color w:val="000000"/>
          <w:sz w:val="24"/>
          <w:szCs w:val="24"/>
          <w:lang w:val="en-US" w:eastAsia="bg-BG"/>
        </w:rPr>
      </w:pPr>
      <w:r w:rsidRPr="00D013F9">
        <w:rPr>
          <w:rFonts w:ascii="Times New Roman" w:hAnsi="Times New Roman"/>
          <w:sz w:val="24"/>
          <w:szCs w:val="24"/>
        </w:rPr>
        <w:t>Действието на механизма и изчисляване на дължимите за възстановяване средства</w:t>
      </w:r>
    </w:p>
    <w:p w14:paraId="67199062" w14:textId="77777777" w:rsidR="004C1C98" w:rsidRPr="00D013F9" w:rsidRDefault="004C1C98" w:rsidP="00C66684">
      <w:pPr>
        <w:spacing w:after="120" w:line="240" w:lineRule="auto"/>
        <w:jc w:val="both"/>
        <w:rPr>
          <w:rFonts w:ascii="Times New Roman" w:hAnsi="Times New Roman"/>
          <w:sz w:val="24"/>
          <w:szCs w:val="24"/>
        </w:rPr>
      </w:pPr>
      <w:r w:rsidRPr="00D013F9">
        <w:rPr>
          <w:rFonts w:ascii="Times New Roman" w:hAnsi="Times New Roman"/>
          <w:sz w:val="24"/>
          <w:szCs w:val="24"/>
        </w:rPr>
        <w:t xml:space="preserve">при втория вариант </w:t>
      </w:r>
      <w:r w:rsidRPr="00D013F9">
        <w:rPr>
          <w:rFonts w:ascii="Times New Roman" w:hAnsi="Times New Roman"/>
          <w:b/>
          <w:bCs/>
          <w:sz w:val="24"/>
          <w:szCs w:val="24"/>
        </w:rPr>
        <w:t>може да се илюстрира</w:t>
      </w:r>
      <w:r w:rsidRPr="00D013F9">
        <w:rPr>
          <w:rFonts w:ascii="Times New Roman" w:hAnsi="Times New Roman"/>
          <w:sz w:val="24"/>
          <w:szCs w:val="24"/>
        </w:rPr>
        <w:t xml:space="preserve"> със следния </w:t>
      </w:r>
      <w:r w:rsidRPr="00D013F9">
        <w:rPr>
          <w:rFonts w:ascii="Times New Roman" w:hAnsi="Times New Roman"/>
          <w:b/>
          <w:sz w:val="24"/>
          <w:szCs w:val="24"/>
        </w:rPr>
        <w:t>пример</w:t>
      </w:r>
      <w:r w:rsidRPr="00D013F9">
        <w:rPr>
          <w:rFonts w:ascii="Times New Roman" w:hAnsi="Times New Roman"/>
          <w:sz w:val="24"/>
          <w:szCs w:val="24"/>
        </w:rPr>
        <w:t xml:space="preserve"> в контекста на т. 21 от Рамката: </w:t>
      </w:r>
    </w:p>
    <w:p w14:paraId="5AC4F77C" w14:textId="77777777" w:rsidR="004C1C98" w:rsidRPr="00D23B57" w:rsidRDefault="004C1C98" w:rsidP="00C66684">
      <w:pPr>
        <w:numPr>
          <w:ilvl w:val="0"/>
          <w:numId w:val="59"/>
        </w:numPr>
        <w:spacing w:after="120" w:line="240" w:lineRule="auto"/>
        <w:ind w:left="142" w:hanging="142"/>
        <w:jc w:val="both"/>
        <w:rPr>
          <w:rFonts w:ascii="Times New Roman" w:eastAsiaTheme="minorHAnsi" w:hAnsi="Times New Roman"/>
          <w:sz w:val="24"/>
          <w:szCs w:val="24"/>
        </w:rPr>
      </w:pPr>
      <w:r w:rsidRPr="00D013F9">
        <w:rPr>
          <w:rFonts w:ascii="Times New Roman" w:hAnsi="Times New Roman"/>
          <w:sz w:val="24"/>
          <w:szCs w:val="24"/>
        </w:rPr>
        <w:t xml:space="preserve">Общият размер на инвестиция в научно-изследователска инфраструктура (НИ) за мониторингов период от 10 години е  </w:t>
      </w:r>
      <w:r w:rsidRPr="00D013F9">
        <w:rPr>
          <w:rFonts w:ascii="Times New Roman" w:hAnsi="Times New Roman"/>
          <w:sz w:val="24"/>
          <w:szCs w:val="24"/>
          <w:lang w:val="en-US"/>
        </w:rPr>
        <w:t>EUR 10 000 000</w:t>
      </w:r>
      <w:r w:rsidRPr="00D013F9">
        <w:rPr>
          <w:rFonts w:ascii="Times New Roman" w:hAnsi="Times New Roman"/>
          <w:sz w:val="24"/>
          <w:szCs w:val="24"/>
        </w:rPr>
        <w:t xml:space="preserve">. </w:t>
      </w:r>
      <w:r w:rsidRPr="00D23B57">
        <w:rPr>
          <w:rFonts w:ascii="Times New Roman" w:hAnsi="Times New Roman"/>
          <w:sz w:val="24"/>
          <w:szCs w:val="24"/>
        </w:rPr>
        <w:t>(</w:t>
      </w:r>
      <w:r w:rsidRPr="00D23B57">
        <w:rPr>
          <w:rFonts w:ascii="Times New Roman" w:eastAsia="Times New Roman" w:hAnsi="Times New Roman"/>
          <w:sz w:val="24"/>
          <w:szCs w:val="24"/>
          <w:lang w:eastAsia="bg-BG"/>
        </w:rPr>
        <w:t xml:space="preserve">Приемаме, че инфраструктурата има очаквана продължителност на полезен живот от 10 години и нейното използване е линейно). </w:t>
      </w:r>
    </w:p>
    <w:tbl>
      <w:tblPr>
        <w:tblStyle w:val="TableGrid"/>
        <w:tblW w:w="0" w:type="auto"/>
        <w:tblInd w:w="-5" w:type="dxa"/>
        <w:tblLook w:val="04A0" w:firstRow="1" w:lastRow="0" w:firstColumn="1" w:lastColumn="0" w:noHBand="0" w:noVBand="1"/>
      </w:tblPr>
      <w:tblGrid>
        <w:gridCol w:w="1707"/>
        <w:gridCol w:w="1272"/>
        <w:gridCol w:w="1013"/>
        <w:gridCol w:w="1015"/>
        <w:gridCol w:w="1015"/>
        <w:gridCol w:w="1015"/>
        <w:gridCol w:w="1015"/>
        <w:gridCol w:w="1015"/>
      </w:tblGrid>
      <w:tr w:rsidR="004C1C98" w:rsidRPr="00D013F9" w14:paraId="223DE37E" w14:textId="77777777" w:rsidTr="00B65372">
        <w:tc>
          <w:tcPr>
            <w:tcW w:w="1707" w:type="dxa"/>
          </w:tcPr>
          <w:p w14:paraId="515741DD" w14:textId="77777777" w:rsidR="004C1C98" w:rsidRPr="00D013F9" w:rsidRDefault="004C1C98" w:rsidP="00C66684">
            <w:pPr>
              <w:keepNext/>
              <w:spacing w:after="120" w:line="240" w:lineRule="auto"/>
              <w:jc w:val="both"/>
              <w:rPr>
                <w:rFonts w:ascii="Times New Roman" w:hAnsi="Times New Roman"/>
                <w:sz w:val="24"/>
                <w:szCs w:val="24"/>
              </w:rPr>
            </w:pPr>
          </w:p>
        </w:tc>
        <w:tc>
          <w:tcPr>
            <w:tcW w:w="1272" w:type="dxa"/>
          </w:tcPr>
          <w:p w14:paraId="1B8691C1" w14:textId="77777777" w:rsidR="004C1C98" w:rsidRPr="00D013F9" w:rsidRDefault="004C1C98" w:rsidP="00C66684">
            <w:pPr>
              <w:keepNext/>
              <w:spacing w:after="120" w:line="240" w:lineRule="auto"/>
              <w:jc w:val="both"/>
              <w:rPr>
                <w:rFonts w:ascii="Times New Roman" w:hAnsi="Times New Roman"/>
                <w:b/>
                <w:bCs/>
                <w:sz w:val="24"/>
                <w:szCs w:val="24"/>
              </w:rPr>
            </w:pPr>
            <w:r w:rsidRPr="00D013F9">
              <w:rPr>
                <w:rFonts w:ascii="Times New Roman" w:hAnsi="Times New Roman"/>
                <w:b/>
                <w:bCs/>
                <w:sz w:val="24"/>
                <w:szCs w:val="24"/>
              </w:rPr>
              <w:t>2018</w:t>
            </w:r>
          </w:p>
        </w:tc>
        <w:tc>
          <w:tcPr>
            <w:tcW w:w="1013" w:type="dxa"/>
          </w:tcPr>
          <w:p w14:paraId="1492641F" w14:textId="77777777" w:rsidR="004C1C98" w:rsidRPr="00D013F9" w:rsidRDefault="004C1C98" w:rsidP="00C66684">
            <w:pPr>
              <w:keepNext/>
              <w:spacing w:after="120" w:line="240" w:lineRule="auto"/>
              <w:jc w:val="both"/>
              <w:rPr>
                <w:rFonts w:ascii="Times New Roman" w:hAnsi="Times New Roman"/>
                <w:b/>
                <w:bCs/>
                <w:sz w:val="24"/>
                <w:szCs w:val="24"/>
              </w:rPr>
            </w:pPr>
            <w:r w:rsidRPr="00D013F9">
              <w:rPr>
                <w:rFonts w:ascii="Times New Roman" w:hAnsi="Times New Roman"/>
                <w:b/>
                <w:bCs/>
                <w:sz w:val="24"/>
                <w:szCs w:val="24"/>
              </w:rPr>
              <w:t>2019</w:t>
            </w:r>
          </w:p>
        </w:tc>
        <w:tc>
          <w:tcPr>
            <w:tcW w:w="1015" w:type="dxa"/>
          </w:tcPr>
          <w:p w14:paraId="4F17A5EB" w14:textId="77777777" w:rsidR="004C1C98" w:rsidRPr="00D013F9" w:rsidRDefault="004C1C98" w:rsidP="00C66684">
            <w:pPr>
              <w:keepNext/>
              <w:spacing w:after="120" w:line="240" w:lineRule="auto"/>
              <w:jc w:val="both"/>
              <w:rPr>
                <w:rFonts w:ascii="Times New Roman" w:hAnsi="Times New Roman"/>
                <w:b/>
                <w:bCs/>
                <w:sz w:val="24"/>
                <w:szCs w:val="24"/>
              </w:rPr>
            </w:pPr>
            <w:r w:rsidRPr="00D013F9">
              <w:rPr>
                <w:rFonts w:ascii="Times New Roman" w:hAnsi="Times New Roman"/>
                <w:b/>
                <w:bCs/>
                <w:sz w:val="24"/>
                <w:szCs w:val="24"/>
              </w:rPr>
              <w:t>2020</w:t>
            </w:r>
          </w:p>
        </w:tc>
        <w:tc>
          <w:tcPr>
            <w:tcW w:w="1015" w:type="dxa"/>
          </w:tcPr>
          <w:p w14:paraId="59450C19" w14:textId="77777777" w:rsidR="004C1C98" w:rsidRPr="00D013F9" w:rsidRDefault="004C1C98" w:rsidP="00C66684">
            <w:pPr>
              <w:keepNext/>
              <w:spacing w:after="120" w:line="240" w:lineRule="auto"/>
              <w:jc w:val="both"/>
              <w:rPr>
                <w:rFonts w:ascii="Times New Roman" w:hAnsi="Times New Roman"/>
                <w:b/>
                <w:bCs/>
                <w:sz w:val="24"/>
                <w:szCs w:val="24"/>
              </w:rPr>
            </w:pPr>
            <w:r w:rsidRPr="00D013F9">
              <w:rPr>
                <w:rFonts w:ascii="Times New Roman" w:hAnsi="Times New Roman"/>
                <w:b/>
                <w:bCs/>
                <w:sz w:val="24"/>
                <w:szCs w:val="24"/>
              </w:rPr>
              <w:t>2021</w:t>
            </w:r>
          </w:p>
        </w:tc>
        <w:tc>
          <w:tcPr>
            <w:tcW w:w="1015" w:type="dxa"/>
          </w:tcPr>
          <w:p w14:paraId="48EE1238" w14:textId="77777777" w:rsidR="004C1C98" w:rsidRPr="00D013F9" w:rsidRDefault="004C1C98" w:rsidP="00C66684">
            <w:pPr>
              <w:keepNext/>
              <w:spacing w:after="120" w:line="240" w:lineRule="auto"/>
              <w:jc w:val="both"/>
              <w:rPr>
                <w:rFonts w:ascii="Times New Roman" w:hAnsi="Times New Roman"/>
                <w:b/>
                <w:bCs/>
                <w:sz w:val="24"/>
                <w:szCs w:val="24"/>
              </w:rPr>
            </w:pPr>
            <w:r w:rsidRPr="00D013F9">
              <w:rPr>
                <w:rFonts w:ascii="Times New Roman" w:hAnsi="Times New Roman"/>
                <w:b/>
                <w:bCs/>
                <w:sz w:val="24"/>
                <w:szCs w:val="24"/>
              </w:rPr>
              <w:t>2022</w:t>
            </w:r>
          </w:p>
        </w:tc>
        <w:tc>
          <w:tcPr>
            <w:tcW w:w="1015" w:type="dxa"/>
          </w:tcPr>
          <w:p w14:paraId="703DC0D6" w14:textId="77777777" w:rsidR="004C1C98" w:rsidRPr="00D013F9" w:rsidRDefault="004C1C98" w:rsidP="00C66684">
            <w:pPr>
              <w:keepNext/>
              <w:spacing w:after="120" w:line="240" w:lineRule="auto"/>
              <w:jc w:val="both"/>
              <w:rPr>
                <w:rFonts w:ascii="Times New Roman" w:hAnsi="Times New Roman"/>
                <w:b/>
                <w:bCs/>
                <w:sz w:val="24"/>
                <w:szCs w:val="24"/>
              </w:rPr>
            </w:pPr>
            <w:r w:rsidRPr="00D013F9">
              <w:rPr>
                <w:rFonts w:ascii="Times New Roman" w:hAnsi="Times New Roman"/>
                <w:b/>
                <w:bCs/>
                <w:sz w:val="24"/>
                <w:szCs w:val="24"/>
              </w:rPr>
              <w:t>2023</w:t>
            </w:r>
          </w:p>
        </w:tc>
        <w:tc>
          <w:tcPr>
            <w:tcW w:w="1015" w:type="dxa"/>
          </w:tcPr>
          <w:p w14:paraId="0C1BD16C" w14:textId="77777777" w:rsidR="004C1C98" w:rsidRPr="00D013F9" w:rsidRDefault="004C1C98" w:rsidP="00C66684">
            <w:pPr>
              <w:keepNext/>
              <w:spacing w:after="120" w:line="240" w:lineRule="auto"/>
              <w:jc w:val="both"/>
              <w:rPr>
                <w:rFonts w:ascii="Times New Roman" w:hAnsi="Times New Roman"/>
                <w:b/>
                <w:bCs/>
                <w:sz w:val="24"/>
                <w:szCs w:val="24"/>
              </w:rPr>
            </w:pPr>
            <w:r w:rsidRPr="00D013F9">
              <w:rPr>
                <w:rFonts w:ascii="Times New Roman" w:hAnsi="Times New Roman"/>
                <w:b/>
                <w:bCs/>
                <w:sz w:val="24"/>
                <w:szCs w:val="24"/>
              </w:rPr>
              <w:t>2024</w:t>
            </w:r>
          </w:p>
        </w:tc>
      </w:tr>
      <w:tr w:rsidR="004C1C98" w:rsidRPr="00D013F9" w14:paraId="59B0FDB7" w14:textId="77777777" w:rsidTr="00B65372">
        <w:tc>
          <w:tcPr>
            <w:tcW w:w="1707" w:type="dxa"/>
          </w:tcPr>
          <w:p w14:paraId="3B4D28A6" w14:textId="77777777" w:rsidR="004C1C98" w:rsidRPr="00D013F9" w:rsidRDefault="004C1C98" w:rsidP="00C66684">
            <w:pPr>
              <w:keepNext/>
              <w:spacing w:after="120" w:line="240" w:lineRule="auto"/>
              <w:jc w:val="both"/>
              <w:rPr>
                <w:rFonts w:ascii="Times New Roman" w:hAnsi="Times New Roman"/>
                <w:sz w:val="24"/>
                <w:szCs w:val="24"/>
              </w:rPr>
            </w:pPr>
            <w:r w:rsidRPr="00D013F9">
              <w:rPr>
                <w:rFonts w:ascii="Times New Roman" w:hAnsi="Times New Roman"/>
                <w:sz w:val="24"/>
                <w:szCs w:val="24"/>
              </w:rPr>
              <w:t>Получено финансиране (евро)</w:t>
            </w:r>
          </w:p>
        </w:tc>
        <w:tc>
          <w:tcPr>
            <w:tcW w:w="1272" w:type="dxa"/>
          </w:tcPr>
          <w:p w14:paraId="1A1D33E9" w14:textId="77777777" w:rsidR="004C1C98" w:rsidRPr="00D013F9" w:rsidRDefault="004C1C98" w:rsidP="00C66684">
            <w:pPr>
              <w:keepNext/>
              <w:spacing w:after="120" w:line="240" w:lineRule="auto"/>
              <w:jc w:val="both"/>
              <w:rPr>
                <w:rFonts w:ascii="Times New Roman" w:hAnsi="Times New Roman"/>
                <w:sz w:val="24"/>
                <w:szCs w:val="24"/>
              </w:rPr>
            </w:pPr>
            <w:r w:rsidRPr="00D013F9">
              <w:rPr>
                <w:rFonts w:ascii="Times New Roman" w:hAnsi="Times New Roman"/>
                <w:sz w:val="24"/>
                <w:szCs w:val="24"/>
              </w:rPr>
              <w:t>10 млн.</w:t>
            </w:r>
          </w:p>
        </w:tc>
        <w:tc>
          <w:tcPr>
            <w:tcW w:w="1013" w:type="dxa"/>
          </w:tcPr>
          <w:p w14:paraId="6D5D2FAF" w14:textId="77777777" w:rsidR="004C1C98" w:rsidRPr="00D013F9" w:rsidRDefault="004C1C98" w:rsidP="00C66684">
            <w:pPr>
              <w:keepNext/>
              <w:spacing w:after="120" w:line="240" w:lineRule="auto"/>
              <w:jc w:val="both"/>
              <w:rPr>
                <w:rFonts w:ascii="Times New Roman" w:hAnsi="Times New Roman"/>
                <w:sz w:val="24"/>
                <w:szCs w:val="24"/>
              </w:rPr>
            </w:pPr>
          </w:p>
        </w:tc>
        <w:tc>
          <w:tcPr>
            <w:tcW w:w="1015" w:type="dxa"/>
          </w:tcPr>
          <w:p w14:paraId="2AFB35B3" w14:textId="77777777" w:rsidR="004C1C98" w:rsidRPr="00D013F9" w:rsidRDefault="004C1C98" w:rsidP="00C66684">
            <w:pPr>
              <w:keepNext/>
              <w:spacing w:after="120" w:line="240" w:lineRule="auto"/>
              <w:jc w:val="both"/>
              <w:rPr>
                <w:rFonts w:ascii="Times New Roman" w:hAnsi="Times New Roman"/>
                <w:sz w:val="24"/>
                <w:szCs w:val="24"/>
              </w:rPr>
            </w:pPr>
          </w:p>
        </w:tc>
        <w:tc>
          <w:tcPr>
            <w:tcW w:w="1015" w:type="dxa"/>
          </w:tcPr>
          <w:p w14:paraId="0247E7E0" w14:textId="77777777" w:rsidR="004C1C98" w:rsidRPr="00D013F9" w:rsidRDefault="004C1C98" w:rsidP="00C66684">
            <w:pPr>
              <w:keepNext/>
              <w:spacing w:after="120" w:line="240" w:lineRule="auto"/>
              <w:jc w:val="both"/>
              <w:rPr>
                <w:rFonts w:ascii="Times New Roman" w:hAnsi="Times New Roman"/>
                <w:sz w:val="24"/>
                <w:szCs w:val="24"/>
              </w:rPr>
            </w:pPr>
          </w:p>
        </w:tc>
        <w:tc>
          <w:tcPr>
            <w:tcW w:w="1015" w:type="dxa"/>
          </w:tcPr>
          <w:p w14:paraId="1B9739AB" w14:textId="77777777" w:rsidR="004C1C98" w:rsidRPr="00D013F9" w:rsidRDefault="004C1C98" w:rsidP="00C66684">
            <w:pPr>
              <w:keepNext/>
              <w:spacing w:after="120" w:line="240" w:lineRule="auto"/>
              <w:jc w:val="both"/>
              <w:rPr>
                <w:rFonts w:ascii="Times New Roman" w:hAnsi="Times New Roman"/>
                <w:sz w:val="24"/>
                <w:szCs w:val="24"/>
              </w:rPr>
            </w:pPr>
          </w:p>
        </w:tc>
        <w:tc>
          <w:tcPr>
            <w:tcW w:w="1015" w:type="dxa"/>
          </w:tcPr>
          <w:p w14:paraId="138C1EEE" w14:textId="77777777" w:rsidR="004C1C98" w:rsidRPr="00D013F9" w:rsidRDefault="004C1C98" w:rsidP="00C66684">
            <w:pPr>
              <w:keepNext/>
              <w:spacing w:after="120" w:line="240" w:lineRule="auto"/>
              <w:jc w:val="both"/>
              <w:rPr>
                <w:rFonts w:ascii="Times New Roman" w:hAnsi="Times New Roman"/>
                <w:sz w:val="24"/>
                <w:szCs w:val="24"/>
              </w:rPr>
            </w:pPr>
          </w:p>
        </w:tc>
        <w:tc>
          <w:tcPr>
            <w:tcW w:w="1015" w:type="dxa"/>
          </w:tcPr>
          <w:p w14:paraId="018B57B9" w14:textId="77777777" w:rsidR="004C1C98" w:rsidRPr="00D013F9" w:rsidRDefault="004C1C98" w:rsidP="00C66684">
            <w:pPr>
              <w:keepNext/>
              <w:spacing w:after="120" w:line="240" w:lineRule="auto"/>
              <w:jc w:val="both"/>
              <w:rPr>
                <w:rFonts w:ascii="Times New Roman" w:hAnsi="Times New Roman"/>
                <w:sz w:val="24"/>
                <w:szCs w:val="24"/>
              </w:rPr>
            </w:pPr>
          </w:p>
        </w:tc>
      </w:tr>
      <w:tr w:rsidR="004C1C98" w:rsidRPr="00D013F9" w14:paraId="5B25DB49" w14:textId="77777777" w:rsidTr="00B65372">
        <w:tc>
          <w:tcPr>
            <w:tcW w:w="1707" w:type="dxa"/>
          </w:tcPr>
          <w:p w14:paraId="76024772" w14:textId="77777777" w:rsidR="004C1C98" w:rsidRPr="00D013F9" w:rsidRDefault="004C1C98" w:rsidP="00C66684">
            <w:pPr>
              <w:keepNext/>
              <w:spacing w:after="120" w:line="240" w:lineRule="auto"/>
              <w:jc w:val="both"/>
              <w:rPr>
                <w:rFonts w:ascii="Times New Roman" w:hAnsi="Times New Roman"/>
                <w:sz w:val="24"/>
                <w:szCs w:val="24"/>
              </w:rPr>
            </w:pPr>
            <w:r w:rsidRPr="00D013F9">
              <w:rPr>
                <w:rFonts w:ascii="Times New Roman" w:hAnsi="Times New Roman"/>
                <w:sz w:val="24"/>
                <w:szCs w:val="24"/>
              </w:rPr>
              <w:t>Дял стопански дейности (%)</w:t>
            </w:r>
          </w:p>
        </w:tc>
        <w:tc>
          <w:tcPr>
            <w:tcW w:w="1272" w:type="dxa"/>
          </w:tcPr>
          <w:p w14:paraId="507BD048" w14:textId="77777777" w:rsidR="004C1C98" w:rsidRPr="00D013F9" w:rsidRDefault="004C1C98" w:rsidP="00C66684">
            <w:pPr>
              <w:keepNext/>
              <w:spacing w:after="120" w:line="240" w:lineRule="auto"/>
              <w:jc w:val="both"/>
              <w:rPr>
                <w:rFonts w:ascii="Times New Roman" w:hAnsi="Times New Roman"/>
                <w:sz w:val="24"/>
                <w:szCs w:val="24"/>
              </w:rPr>
            </w:pPr>
            <w:r w:rsidRPr="00D013F9">
              <w:rPr>
                <w:rFonts w:ascii="Times New Roman" w:hAnsi="Times New Roman"/>
                <w:sz w:val="24"/>
                <w:szCs w:val="24"/>
              </w:rPr>
              <w:t>12%</w:t>
            </w:r>
          </w:p>
        </w:tc>
        <w:tc>
          <w:tcPr>
            <w:tcW w:w="1013" w:type="dxa"/>
          </w:tcPr>
          <w:p w14:paraId="38F23B57" w14:textId="77777777" w:rsidR="004C1C98" w:rsidRPr="00D013F9" w:rsidRDefault="004C1C98" w:rsidP="00C66684">
            <w:pPr>
              <w:keepNext/>
              <w:spacing w:after="120" w:line="240" w:lineRule="auto"/>
              <w:jc w:val="both"/>
              <w:rPr>
                <w:rFonts w:ascii="Times New Roman" w:hAnsi="Times New Roman"/>
                <w:sz w:val="24"/>
                <w:szCs w:val="24"/>
              </w:rPr>
            </w:pPr>
            <w:r w:rsidRPr="00D013F9">
              <w:rPr>
                <w:rFonts w:ascii="Times New Roman" w:hAnsi="Times New Roman"/>
                <w:sz w:val="24"/>
                <w:szCs w:val="24"/>
              </w:rPr>
              <w:t>18%</w:t>
            </w:r>
          </w:p>
        </w:tc>
        <w:tc>
          <w:tcPr>
            <w:tcW w:w="1015" w:type="dxa"/>
          </w:tcPr>
          <w:p w14:paraId="3FDB42A3" w14:textId="77777777" w:rsidR="004C1C98" w:rsidRPr="00D013F9" w:rsidRDefault="004C1C98" w:rsidP="00C66684">
            <w:pPr>
              <w:keepNext/>
              <w:spacing w:after="120" w:line="240" w:lineRule="auto"/>
              <w:jc w:val="both"/>
              <w:rPr>
                <w:rFonts w:ascii="Times New Roman" w:hAnsi="Times New Roman"/>
                <w:sz w:val="24"/>
                <w:szCs w:val="24"/>
              </w:rPr>
            </w:pPr>
            <w:r w:rsidRPr="00D013F9">
              <w:rPr>
                <w:rFonts w:ascii="Times New Roman" w:hAnsi="Times New Roman"/>
                <w:sz w:val="24"/>
                <w:szCs w:val="24"/>
              </w:rPr>
              <w:t>24%</w:t>
            </w:r>
          </w:p>
        </w:tc>
        <w:tc>
          <w:tcPr>
            <w:tcW w:w="1015" w:type="dxa"/>
          </w:tcPr>
          <w:p w14:paraId="59982C5F" w14:textId="77777777" w:rsidR="004C1C98" w:rsidRPr="00D013F9" w:rsidRDefault="004C1C98" w:rsidP="00C66684">
            <w:pPr>
              <w:keepNext/>
              <w:spacing w:after="120" w:line="240" w:lineRule="auto"/>
              <w:jc w:val="both"/>
              <w:rPr>
                <w:rFonts w:ascii="Times New Roman" w:hAnsi="Times New Roman"/>
                <w:sz w:val="24"/>
                <w:szCs w:val="24"/>
              </w:rPr>
            </w:pPr>
            <w:r w:rsidRPr="00D013F9">
              <w:rPr>
                <w:rFonts w:ascii="Times New Roman" w:hAnsi="Times New Roman"/>
                <w:sz w:val="24"/>
                <w:szCs w:val="24"/>
              </w:rPr>
              <w:t>19%</w:t>
            </w:r>
          </w:p>
        </w:tc>
        <w:tc>
          <w:tcPr>
            <w:tcW w:w="1015" w:type="dxa"/>
          </w:tcPr>
          <w:p w14:paraId="3DEB2B74" w14:textId="77777777" w:rsidR="004C1C98" w:rsidRPr="00D013F9" w:rsidRDefault="004C1C98" w:rsidP="00C66684">
            <w:pPr>
              <w:keepNext/>
              <w:spacing w:after="120" w:line="240" w:lineRule="auto"/>
              <w:jc w:val="both"/>
              <w:rPr>
                <w:rFonts w:ascii="Times New Roman" w:hAnsi="Times New Roman"/>
                <w:sz w:val="24"/>
                <w:szCs w:val="24"/>
              </w:rPr>
            </w:pPr>
            <w:r w:rsidRPr="00D013F9">
              <w:rPr>
                <w:rFonts w:ascii="Times New Roman" w:hAnsi="Times New Roman"/>
                <w:sz w:val="24"/>
                <w:szCs w:val="24"/>
              </w:rPr>
              <w:t>27%</w:t>
            </w:r>
          </w:p>
        </w:tc>
        <w:tc>
          <w:tcPr>
            <w:tcW w:w="1015" w:type="dxa"/>
          </w:tcPr>
          <w:p w14:paraId="01EECD0C" w14:textId="77777777" w:rsidR="004C1C98" w:rsidRPr="00D013F9" w:rsidRDefault="004C1C98" w:rsidP="00C66684">
            <w:pPr>
              <w:keepNext/>
              <w:spacing w:after="120" w:line="240" w:lineRule="auto"/>
              <w:jc w:val="both"/>
              <w:rPr>
                <w:rFonts w:ascii="Times New Roman" w:hAnsi="Times New Roman"/>
                <w:sz w:val="24"/>
                <w:szCs w:val="24"/>
              </w:rPr>
            </w:pPr>
            <w:r w:rsidRPr="00D013F9">
              <w:rPr>
                <w:rFonts w:ascii="Times New Roman" w:hAnsi="Times New Roman"/>
                <w:sz w:val="24"/>
                <w:szCs w:val="24"/>
              </w:rPr>
              <w:t>30%</w:t>
            </w:r>
          </w:p>
        </w:tc>
        <w:tc>
          <w:tcPr>
            <w:tcW w:w="1015" w:type="dxa"/>
          </w:tcPr>
          <w:p w14:paraId="413CF8E9" w14:textId="77777777" w:rsidR="004C1C98" w:rsidRPr="00D013F9" w:rsidRDefault="004C1C98" w:rsidP="00C66684">
            <w:pPr>
              <w:keepNext/>
              <w:spacing w:after="120" w:line="240" w:lineRule="auto"/>
              <w:jc w:val="both"/>
              <w:rPr>
                <w:rFonts w:ascii="Times New Roman" w:hAnsi="Times New Roman"/>
                <w:sz w:val="24"/>
                <w:szCs w:val="24"/>
              </w:rPr>
            </w:pPr>
            <w:r w:rsidRPr="00D013F9">
              <w:rPr>
                <w:rFonts w:ascii="Times New Roman" w:hAnsi="Times New Roman"/>
                <w:sz w:val="24"/>
                <w:szCs w:val="24"/>
              </w:rPr>
              <w:t>19%</w:t>
            </w:r>
          </w:p>
        </w:tc>
      </w:tr>
    </w:tbl>
    <w:p w14:paraId="565A6BCA" w14:textId="77777777" w:rsidR="004C1C98" w:rsidRPr="00D013F9" w:rsidRDefault="004C1C98" w:rsidP="00C66684">
      <w:pPr>
        <w:spacing w:after="120" w:line="240" w:lineRule="auto"/>
        <w:ind w:left="142"/>
        <w:jc w:val="both"/>
        <w:rPr>
          <w:rFonts w:ascii="Times New Roman" w:hAnsi="Times New Roman"/>
          <w:sz w:val="24"/>
          <w:szCs w:val="24"/>
        </w:rPr>
      </w:pPr>
    </w:p>
    <w:p w14:paraId="65E61047" w14:textId="77777777" w:rsidR="004C1C98" w:rsidRPr="00D013F9" w:rsidRDefault="004C1C98" w:rsidP="00C66684">
      <w:pPr>
        <w:numPr>
          <w:ilvl w:val="0"/>
          <w:numId w:val="59"/>
        </w:numPr>
        <w:spacing w:after="120" w:line="240" w:lineRule="auto"/>
        <w:ind w:left="142" w:hanging="142"/>
        <w:jc w:val="both"/>
        <w:rPr>
          <w:rFonts w:ascii="Times New Roman" w:hAnsi="Times New Roman"/>
          <w:sz w:val="24"/>
          <w:szCs w:val="24"/>
        </w:rPr>
      </w:pPr>
      <w:r w:rsidRPr="00D013F9">
        <w:rPr>
          <w:rFonts w:ascii="Times New Roman" w:hAnsi="Times New Roman"/>
          <w:sz w:val="24"/>
          <w:szCs w:val="24"/>
        </w:rPr>
        <w:t>Инвестиционните разходи</w:t>
      </w:r>
      <w:r w:rsidRPr="00D013F9">
        <w:rPr>
          <w:rFonts w:ascii="Times New Roman" w:hAnsi="Times New Roman"/>
          <w:sz w:val="24"/>
          <w:szCs w:val="24"/>
          <w:lang w:val="en-US"/>
        </w:rPr>
        <w:t xml:space="preserve"> </w:t>
      </w:r>
      <w:r w:rsidRPr="00D013F9">
        <w:rPr>
          <w:rFonts w:ascii="Times New Roman" w:hAnsi="Times New Roman"/>
          <w:sz w:val="24"/>
          <w:szCs w:val="24"/>
        </w:rPr>
        <w:t>са</w:t>
      </w:r>
      <w:r w:rsidRPr="00D013F9">
        <w:rPr>
          <w:rFonts w:ascii="Times New Roman" w:hAnsi="Times New Roman"/>
          <w:sz w:val="24"/>
          <w:szCs w:val="24"/>
          <w:lang w:val="en-US"/>
        </w:rPr>
        <w:t xml:space="preserve"> </w:t>
      </w:r>
      <w:r w:rsidRPr="00D013F9">
        <w:rPr>
          <w:rFonts w:ascii="Times New Roman" w:hAnsi="Times New Roman"/>
          <w:sz w:val="24"/>
          <w:szCs w:val="24"/>
        </w:rPr>
        <w:t xml:space="preserve">изцяло финансирани с публични средства (т.е. интензитетът на помощта е 100 %), като публичното финансиране на годишна база е 1/10 от общата сума или </w:t>
      </w:r>
      <w:r w:rsidRPr="00D013F9">
        <w:rPr>
          <w:rFonts w:ascii="Times New Roman" w:hAnsi="Times New Roman"/>
          <w:sz w:val="24"/>
          <w:szCs w:val="24"/>
          <w:lang w:val="en-US"/>
        </w:rPr>
        <w:t xml:space="preserve">EUR 1 000 000. </w:t>
      </w:r>
    </w:p>
    <w:p w14:paraId="460B6336" w14:textId="77777777" w:rsidR="004C1C98" w:rsidRPr="00D013F9" w:rsidRDefault="004C1C98" w:rsidP="00C66684">
      <w:pPr>
        <w:numPr>
          <w:ilvl w:val="0"/>
          <w:numId w:val="59"/>
        </w:numPr>
        <w:spacing w:after="120" w:line="240" w:lineRule="auto"/>
        <w:ind w:left="142" w:hanging="142"/>
        <w:jc w:val="both"/>
        <w:rPr>
          <w:rFonts w:ascii="Times New Roman" w:hAnsi="Times New Roman"/>
          <w:sz w:val="24"/>
          <w:szCs w:val="24"/>
        </w:rPr>
      </w:pPr>
      <w:r w:rsidRPr="00D013F9">
        <w:rPr>
          <w:rFonts w:ascii="Times New Roman" w:hAnsi="Times New Roman"/>
          <w:sz w:val="24"/>
          <w:szCs w:val="24"/>
        </w:rPr>
        <w:t>Приема се, че това публично финансиране, не е държавна помощ, тъй като годишната програма за използване на НИ предвижда разпределение на капацитета в съотношение 80 % нестопански дейности и 20 % стопански дейности и финансирането се предоставя  при условията на т. 21 от Рамката.</w:t>
      </w:r>
    </w:p>
    <w:p w14:paraId="3DE9EC47" w14:textId="77777777" w:rsidR="004C1C98" w:rsidRPr="00D013F9" w:rsidRDefault="004C1C98" w:rsidP="00C66684">
      <w:pPr>
        <w:numPr>
          <w:ilvl w:val="0"/>
          <w:numId w:val="59"/>
        </w:numPr>
        <w:spacing w:after="120" w:line="240" w:lineRule="auto"/>
        <w:ind w:left="142" w:hanging="142"/>
        <w:jc w:val="both"/>
        <w:rPr>
          <w:rFonts w:ascii="Times New Roman" w:hAnsi="Times New Roman"/>
          <w:sz w:val="24"/>
          <w:szCs w:val="24"/>
        </w:rPr>
      </w:pPr>
      <w:r w:rsidRPr="00D013F9">
        <w:rPr>
          <w:rFonts w:ascii="Times New Roman" w:hAnsi="Times New Roman"/>
          <w:sz w:val="24"/>
          <w:szCs w:val="24"/>
        </w:rPr>
        <w:t xml:space="preserve">Оказва се, че очакван съвместен проект с бизнес партньор е неправилно квалифициран като „ефективно сътрудничество“ (нестопанска дейност) по т. 28 от Рамката, а в действителност представлява изпълнение на научноизследователски услуги по договорно възлагане (стопанска дейност) съгласно т. 26 от Рамката. </w:t>
      </w:r>
    </w:p>
    <w:p w14:paraId="521A3B94" w14:textId="77777777" w:rsidR="004C1C98" w:rsidRPr="00D013F9" w:rsidRDefault="004C1C98" w:rsidP="00C66684">
      <w:pPr>
        <w:numPr>
          <w:ilvl w:val="0"/>
          <w:numId w:val="59"/>
        </w:numPr>
        <w:spacing w:after="120" w:line="240" w:lineRule="auto"/>
        <w:ind w:left="142" w:hanging="142"/>
        <w:jc w:val="both"/>
        <w:rPr>
          <w:rFonts w:ascii="Times New Roman" w:hAnsi="Times New Roman"/>
          <w:sz w:val="24"/>
          <w:szCs w:val="24"/>
        </w:rPr>
      </w:pPr>
      <w:r w:rsidRPr="00D013F9">
        <w:rPr>
          <w:rFonts w:ascii="Times New Roman" w:hAnsi="Times New Roman"/>
          <w:sz w:val="24"/>
          <w:szCs w:val="24"/>
        </w:rPr>
        <w:t>Така за съответн</w:t>
      </w:r>
      <w:r>
        <w:rPr>
          <w:rFonts w:ascii="Times New Roman" w:hAnsi="Times New Roman"/>
          <w:sz w:val="24"/>
          <w:szCs w:val="24"/>
        </w:rPr>
        <w:t>ите</w:t>
      </w:r>
      <w:r w:rsidRPr="00D013F9">
        <w:rPr>
          <w:rFonts w:ascii="Times New Roman" w:hAnsi="Times New Roman"/>
          <w:sz w:val="24"/>
          <w:szCs w:val="24"/>
        </w:rPr>
        <w:t xml:space="preserve"> годин</w:t>
      </w:r>
      <w:r>
        <w:rPr>
          <w:rFonts w:ascii="Times New Roman" w:hAnsi="Times New Roman"/>
          <w:sz w:val="24"/>
          <w:szCs w:val="24"/>
        </w:rPr>
        <w:t>и</w:t>
      </w:r>
      <w:r w:rsidRPr="00D013F9">
        <w:rPr>
          <w:rFonts w:ascii="Times New Roman" w:hAnsi="Times New Roman"/>
          <w:sz w:val="24"/>
          <w:szCs w:val="24"/>
        </w:rPr>
        <w:t xml:space="preserve"> 2020, 2022 и 2023 г.</w:t>
      </w:r>
      <w:r w:rsidRPr="00D013F9">
        <w:rPr>
          <w:rFonts w:ascii="Times New Roman" w:hAnsi="Times New Roman"/>
          <w:sz w:val="24"/>
          <w:szCs w:val="24"/>
          <w:lang w:val="en-US"/>
        </w:rPr>
        <w:t xml:space="preserve"> o</w:t>
      </w:r>
      <w:r w:rsidRPr="00D013F9">
        <w:rPr>
          <w:rFonts w:ascii="Times New Roman" w:hAnsi="Times New Roman"/>
          <w:sz w:val="24"/>
          <w:szCs w:val="24"/>
        </w:rPr>
        <w:t xml:space="preserve">т мониторинговия период се получава разпределение на капацитета на НИ в съотношение, надхвърлящо 20% за стопански дейности. Следователно, публичното финансиране, предоставено за стопанската дейност, </w:t>
      </w:r>
      <w:r w:rsidRPr="00D013F9">
        <w:rPr>
          <w:rFonts w:ascii="Times New Roman" w:hAnsi="Times New Roman"/>
          <w:b/>
          <w:sz w:val="24"/>
          <w:szCs w:val="24"/>
        </w:rPr>
        <w:t>не изпълнява</w:t>
      </w:r>
      <w:r w:rsidRPr="00D013F9">
        <w:rPr>
          <w:rFonts w:ascii="Times New Roman" w:hAnsi="Times New Roman"/>
          <w:sz w:val="24"/>
          <w:szCs w:val="24"/>
        </w:rPr>
        <w:t xml:space="preserve"> условията на т. 21 от Рамката и попада в обхвата на чл. 107 от ДФЕС. </w:t>
      </w:r>
    </w:p>
    <w:p w14:paraId="536C8A29" w14:textId="77777777" w:rsidR="004C1C98" w:rsidRPr="00D013F9" w:rsidRDefault="004C1C98" w:rsidP="00C66684">
      <w:pPr>
        <w:numPr>
          <w:ilvl w:val="0"/>
          <w:numId w:val="59"/>
        </w:numPr>
        <w:spacing w:after="120" w:line="240" w:lineRule="auto"/>
        <w:ind w:left="142" w:hanging="142"/>
        <w:jc w:val="both"/>
        <w:rPr>
          <w:rFonts w:ascii="Times New Roman" w:hAnsi="Times New Roman"/>
          <w:sz w:val="24"/>
          <w:szCs w:val="24"/>
        </w:rPr>
      </w:pPr>
      <w:r w:rsidRPr="00D013F9">
        <w:rPr>
          <w:rFonts w:ascii="Times New Roman" w:hAnsi="Times New Roman"/>
          <w:sz w:val="24"/>
          <w:szCs w:val="24"/>
        </w:rPr>
        <w:t>По принцип стопанската дейност, изразяваща се в изграждане или модернизиране на научно-изследователска инфраструктура може да се подпомогне при условията на чл. 26, пара. 6 от ОРГО, но при 50% интензитет</w:t>
      </w:r>
      <w:r>
        <w:rPr>
          <w:rFonts w:ascii="Times New Roman" w:hAnsi="Times New Roman"/>
          <w:sz w:val="24"/>
          <w:szCs w:val="24"/>
          <w:lang w:val="en-US"/>
        </w:rPr>
        <w:t xml:space="preserve">. </w:t>
      </w:r>
      <w:r>
        <w:rPr>
          <w:rFonts w:ascii="Times New Roman" w:hAnsi="Times New Roman"/>
          <w:sz w:val="24"/>
          <w:szCs w:val="24"/>
        </w:rPr>
        <w:t xml:space="preserve">Това означава, че останалите 50% публично финансирани разходи, са неправомерна държавна помощ и подлежат на възстановяване. За </w:t>
      </w:r>
      <w:r w:rsidRPr="00D013F9">
        <w:rPr>
          <w:rFonts w:ascii="Times New Roman" w:hAnsi="Times New Roman"/>
          <w:sz w:val="24"/>
          <w:szCs w:val="24"/>
        </w:rPr>
        <w:t>конкретните години по-горе</w:t>
      </w:r>
      <w:r>
        <w:rPr>
          <w:rFonts w:ascii="Times New Roman" w:hAnsi="Times New Roman"/>
          <w:sz w:val="24"/>
          <w:szCs w:val="24"/>
        </w:rPr>
        <w:t xml:space="preserve"> сумите за възстановяване са следните</w:t>
      </w:r>
      <w:r w:rsidRPr="00D013F9">
        <w:rPr>
          <w:rFonts w:ascii="Times New Roman" w:hAnsi="Times New Roman"/>
          <w:sz w:val="24"/>
          <w:szCs w:val="24"/>
        </w:rPr>
        <w:t xml:space="preserve">: </w:t>
      </w:r>
    </w:p>
    <w:p w14:paraId="05FD283B" w14:textId="77777777" w:rsidR="004C1C98" w:rsidRPr="00D013F9" w:rsidRDefault="004C1C98" w:rsidP="00C66684">
      <w:pPr>
        <w:pStyle w:val="HTMLPreformatted"/>
        <w:keepNext/>
        <w:shd w:val="clear" w:color="auto" w:fill="FFFFFF" w:themeFill="background1"/>
        <w:spacing w:after="120"/>
        <w:jc w:val="both"/>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tab/>
      </w:r>
      <w:r w:rsidRPr="00D013F9">
        <w:rPr>
          <w:rStyle w:val="y2iqfc"/>
          <w:rFonts w:ascii="Times New Roman" w:hAnsi="Times New Roman" w:cs="Times New Roman"/>
          <w:color w:val="202124"/>
          <w:sz w:val="24"/>
          <w:szCs w:val="24"/>
        </w:rPr>
        <w:t xml:space="preserve">За 2020: </w:t>
      </w:r>
      <w:r w:rsidRPr="00D013F9">
        <w:rPr>
          <w:rStyle w:val="y2iqfc"/>
          <w:rFonts w:ascii="Times New Roman" w:hAnsi="Times New Roman" w:cs="Times New Roman"/>
          <w:color w:val="202124"/>
          <w:sz w:val="24"/>
          <w:szCs w:val="24"/>
          <w:lang w:val="en-US"/>
        </w:rPr>
        <w:t xml:space="preserve">EUR </w:t>
      </w:r>
      <w:r w:rsidRPr="00D013F9">
        <w:rPr>
          <w:rStyle w:val="y2iqfc"/>
          <w:rFonts w:ascii="Times New Roman" w:hAnsi="Times New Roman" w:cs="Times New Roman"/>
          <w:color w:val="202124"/>
          <w:sz w:val="24"/>
          <w:szCs w:val="24"/>
        </w:rPr>
        <w:t>1 млн.*</w:t>
      </w:r>
      <w:r w:rsidRPr="00D013F9">
        <w:rPr>
          <w:rStyle w:val="y2iqfc"/>
          <w:rFonts w:ascii="Times New Roman" w:hAnsi="Times New Roman" w:cs="Times New Roman"/>
          <w:color w:val="202124"/>
          <w:sz w:val="24"/>
          <w:szCs w:val="24"/>
          <w:lang w:val="en-US"/>
        </w:rPr>
        <w:t>24%</w:t>
      </w:r>
      <w:r w:rsidRPr="00D013F9">
        <w:rPr>
          <w:rStyle w:val="y2iqfc"/>
          <w:rFonts w:ascii="Times New Roman" w:hAnsi="Times New Roman" w:cs="Times New Roman"/>
          <w:color w:val="202124"/>
          <w:sz w:val="24"/>
          <w:szCs w:val="24"/>
        </w:rPr>
        <w:t xml:space="preserve"> *</w:t>
      </w:r>
      <w:r w:rsidRPr="00D013F9">
        <w:rPr>
          <w:rStyle w:val="y2iqfc"/>
          <w:rFonts w:ascii="Times New Roman" w:hAnsi="Times New Roman" w:cs="Times New Roman"/>
          <w:color w:val="202124"/>
          <w:sz w:val="24"/>
          <w:szCs w:val="24"/>
          <w:lang w:val="en-US"/>
        </w:rPr>
        <w:t>50%</w:t>
      </w:r>
      <w:r w:rsidRPr="00D013F9">
        <w:rPr>
          <w:rStyle w:val="y2iqfc"/>
          <w:rFonts w:ascii="Times New Roman" w:hAnsi="Times New Roman" w:cs="Times New Roman"/>
          <w:color w:val="202124"/>
          <w:sz w:val="24"/>
          <w:szCs w:val="24"/>
        </w:rPr>
        <w:t xml:space="preserve"> = </w:t>
      </w:r>
      <w:r w:rsidRPr="00D013F9">
        <w:rPr>
          <w:rStyle w:val="y2iqfc"/>
          <w:rFonts w:ascii="Times New Roman" w:hAnsi="Times New Roman" w:cs="Times New Roman"/>
          <w:color w:val="202124"/>
          <w:sz w:val="24"/>
          <w:szCs w:val="24"/>
          <w:lang w:val="en-US"/>
        </w:rPr>
        <w:t>EUR</w:t>
      </w:r>
      <w:r w:rsidRPr="00D013F9">
        <w:rPr>
          <w:rStyle w:val="y2iqfc"/>
          <w:rFonts w:ascii="Times New Roman" w:hAnsi="Times New Roman" w:cs="Times New Roman"/>
          <w:color w:val="202124"/>
          <w:sz w:val="24"/>
          <w:szCs w:val="24"/>
        </w:rPr>
        <w:t xml:space="preserve"> 120 хил. </w:t>
      </w:r>
    </w:p>
    <w:p w14:paraId="5BFD1109" w14:textId="77777777" w:rsidR="004C1C98" w:rsidRPr="00D013F9" w:rsidRDefault="004C1C98" w:rsidP="00C66684">
      <w:pPr>
        <w:pStyle w:val="HTMLPreformatted"/>
        <w:shd w:val="clear" w:color="auto" w:fill="FFFFFF" w:themeFill="background1"/>
        <w:spacing w:after="120"/>
        <w:jc w:val="both"/>
        <w:rPr>
          <w:rStyle w:val="y2iqfc"/>
          <w:rFonts w:ascii="Times New Roman" w:hAnsi="Times New Roman" w:cs="Times New Roman"/>
          <w:color w:val="000000"/>
          <w:sz w:val="24"/>
          <w:szCs w:val="24"/>
        </w:rPr>
      </w:pPr>
      <w:r>
        <w:rPr>
          <w:rStyle w:val="y2iqfc"/>
          <w:rFonts w:ascii="Times New Roman" w:hAnsi="Times New Roman" w:cs="Times New Roman"/>
          <w:color w:val="202124"/>
          <w:sz w:val="24"/>
          <w:szCs w:val="24"/>
        </w:rPr>
        <w:tab/>
      </w:r>
      <w:r w:rsidRPr="00D013F9">
        <w:rPr>
          <w:rStyle w:val="y2iqfc"/>
          <w:rFonts w:ascii="Times New Roman" w:hAnsi="Times New Roman" w:cs="Times New Roman"/>
          <w:color w:val="202124"/>
          <w:sz w:val="24"/>
          <w:szCs w:val="24"/>
        </w:rPr>
        <w:t xml:space="preserve">За 2022: </w:t>
      </w:r>
      <w:r w:rsidRPr="00D013F9">
        <w:rPr>
          <w:rStyle w:val="y2iqfc"/>
          <w:rFonts w:ascii="Times New Roman" w:hAnsi="Times New Roman" w:cs="Times New Roman"/>
          <w:color w:val="202124"/>
          <w:sz w:val="24"/>
          <w:szCs w:val="24"/>
          <w:lang w:val="en-US"/>
        </w:rPr>
        <w:t>EUR</w:t>
      </w:r>
      <w:r w:rsidRPr="00D013F9">
        <w:rPr>
          <w:rStyle w:val="y2iqfc"/>
          <w:rFonts w:ascii="Times New Roman" w:hAnsi="Times New Roman" w:cs="Times New Roman"/>
          <w:color w:val="202124"/>
          <w:sz w:val="24"/>
          <w:szCs w:val="24"/>
        </w:rPr>
        <w:t xml:space="preserve"> </w:t>
      </w:r>
      <w:r w:rsidRPr="00D013F9">
        <w:rPr>
          <w:rStyle w:val="y2iqfc"/>
          <w:rFonts w:ascii="Times New Roman" w:hAnsi="Times New Roman" w:cs="Times New Roman"/>
          <w:color w:val="202124"/>
          <w:sz w:val="24"/>
          <w:szCs w:val="24"/>
          <w:lang w:val="en-US"/>
        </w:rPr>
        <w:t xml:space="preserve">1 </w:t>
      </w:r>
      <w:r w:rsidRPr="00D013F9">
        <w:rPr>
          <w:rStyle w:val="y2iqfc"/>
          <w:rFonts w:ascii="Times New Roman" w:hAnsi="Times New Roman" w:cs="Times New Roman"/>
          <w:color w:val="202124"/>
          <w:sz w:val="24"/>
          <w:szCs w:val="24"/>
        </w:rPr>
        <w:t>млн.*</w:t>
      </w:r>
      <w:r w:rsidRPr="00D013F9">
        <w:rPr>
          <w:rStyle w:val="y2iqfc"/>
          <w:rFonts w:ascii="Times New Roman" w:hAnsi="Times New Roman" w:cs="Times New Roman"/>
          <w:color w:val="202124"/>
          <w:sz w:val="24"/>
          <w:szCs w:val="24"/>
          <w:lang w:val="en-US"/>
        </w:rPr>
        <w:t>27%</w:t>
      </w:r>
      <w:r w:rsidRPr="00D013F9">
        <w:rPr>
          <w:rStyle w:val="y2iqfc"/>
          <w:rFonts w:ascii="Times New Roman" w:hAnsi="Times New Roman" w:cs="Times New Roman"/>
          <w:color w:val="202124"/>
          <w:sz w:val="24"/>
          <w:szCs w:val="24"/>
        </w:rPr>
        <w:t>*</w:t>
      </w:r>
      <w:r w:rsidRPr="00D013F9">
        <w:rPr>
          <w:rStyle w:val="y2iqfc"/>
          <w:rFonts w:ascii="Times New Roman" w:hAnsi="Times New Roman" w:cs="Times New Roman"/>
          <w:color w:val="202124"/>
          <w:sz w:val="24"/>
          <w:szCs w:val="24"/>
          <w:lang w:val="en-US"/>
        </w:rPr>
        <w:t>50%</w:t>
      </w:r>
      <w:r w:rsidRPr="00D013F9">
        <w:rPr>
          <w:rStyle w:val="y2iqfc"/>
          <w:rFonts w:ascii="Times New Roman" w:hAnsi="Times New Roman" w:cs="Times New Roman"/>
          <w:color w:val="202124"/>
          <w:sz w:val="24"/>
          <w:szCs w:val="24"/>
        </w:rPr>
        <w:t xml:space="preserve"> = </w:t>
      </w:r>
      <w:r w:rsidRPr="00D013F9">
        <w:rPr>
          <w:rStyle w:val="y2iqfc"/>
          <w:rFonts w:ascii="Times New Roman" w:hAnsi="Times New Roman" w:cs="Times New Roman"/>
          <w:color w:val="202124"/>
          <w:sz w:val="24"/>
          <w:szCs w:val="24"/>
          <w:lang w:val="en-US"/>
        </w:rPr>
        <w:t>EUR</w:t>
      </w:r>
      <w:r w:rsidRPr="00D013F9">
        <w:rPr>
          <w:rStyle w:val="y2iqfc"/>
          <w:rFonts w:ascii="Times New Roman" w:hAnsi="Times New Roman" w:cs="Times New Roman"/>
          <w:color w:val="202124"/>
          <w:sz w:val="24"/>
          <w:szCs w:val="24"/>
        </w:rPr>
        <w:t xml:space="preserve"> 135 хил. </w:t>
      </w:r>
    </w:p>
    <w:p w14:paraId="1683698D" w14:textId="1E76D2F1" w:rsidR="004C1C98" w:rsidRDefault="004C1C98" w:rsidP="00C66684">
      <w:pPr>
        <w:pStyle w:val="HTMLPreformatted"/>
        <w:shd w:val="clear" w:color="auto" w:fill="FFFFFF" w:themeFill="background1"/>
        <w:spacing w:after="120"/>
        <w:jc w:val="both"/>
        <w:rPr>
          <w:rStyle w:val="y2iqfc"/>
          <w:rFonts w:ascii="Times New Roman" w:hAnsi="Times New Roman" w:cs="Times New Roman"/>
          <w:color w:val="202124"/>
          <w:sz w:val="24"/>
          <w:szCs w:val="24"/>
        </w:rPr>
      </w:pPr>
      <w:r>
        <w:rPr>
          <w:rStyle w:val="y2iqfc"/>
          <w:rFonts w:ascii="Times New Roman" w:hAnsi="Times New Roman" w:cs="Times New Roman"/>
          <w:color w:val="202124"/>
          <w:sz w:val="24"/>
          <w:szCs w:val="24"/>
        </w:rPr>
        <w:lastRenderedPageBreak/>
        <w:tab/>
      </w:r>
      <w:r w:rsidRPr="00D013F9">
        <w:rPr>
          <w:rStyle w:val="y2iqfc"/>
          <w:rFonts w:ascii="Times New Roman" w:hAnsi="Times New Roman" w:cs="Times New Roman"/>
          <w:color w:val="202124"/>
          <w:sz w:val="24"/>
          <w:szCs w:val="24"/>
        </w:rPr>
        <w:t xml:space="preserve">За 2023: </w:t>
      </w:r>
      <w:r w:rsidRPr="00D013F9">
        <w:rPr>
          <w:rStyle w:val="y2iqfc"/>
          <w:rFonts w:ascii="Times New Roman" w:hAnsi="Times New Roman" w:cs="Times New Roman"/>
          <w:color w:val="202124"/>
          <w:sz w:val="24"/>
          <w:szCs w:val="24"/>
          <w:lang w:val="en-US"/>
        </w:rPr>
        <w:t>EUR</w:t>
      </w:r>
      <w:r w:rsidRPr="00D013F9">
        <w:rPr>
          <w:rStyle w:val="y2iqfc"/>
          <w:rFonts w:ascii="Times New Roman" w:hAnsi="Times New Roman" w:cs="Times New Roman"/>
          <w:color w:val="202124"/>
          <w:sz w:val="24"/>
          <w:szCs w:val="24"/>
        </w:rPr>
        <w:t xml:space="preserve"> </w:t>
      </w:r>
      <w:r w:rsidRPr="00D013F9">
        <w:rPr>
          <w:rStyle w:val="y2iqfc"/>
          <w:rFonts w:ascii="Times New Roman" w:hAnsi="Times New Roman" w:cs="Times New Roman"/>
          <w:color w:val="202124"/>
          <w:sz w:val="24"/>
          <w:szCs w:val="24"/>
          <w:lang w:val="en-US"/>
        </w:rPr>
        <w:t xml:space="preserve">1 </w:t>
      </w:r>
      <w:r w:rsidRPr="00D013F9">
        <w:rPr>
          <w:rStyle w:val="y2iqfc"/>
          <w:rFonts w:ascii="Times New Roman" w:hAnsi="Times New Roman" w:cs="Times New Roman"/>
          <w:color w:val="202124"/>
          <w:sz w:val="24"/>
          <w:szCs w:val="24"/>
        </w:rPr>
        <w:t xml:space="preserve">млн.*30%*50% = </w:t>
      </w:r>
      <w:r w:rsidRPr="00D013F9">
        <w:rPr>
          <w:rStyle w:val="y2iqfc"/>
          <w:rFonts w:ascii="Times New Roman" w:hAnsi="Times New Roman" w:cs="Times New Roman"/>
          <w:color w:val="202124"/>
          <w:sz w:val="24"/>
          <w:szCs w:val="24"/>
          <w:lang w:val="en-US"/>
        </w:rPr>
        <w:t>EUR</w:t>
      </w:r>
      <w:r w:rsidRPr="00D013F9">
        <w:rPr>
          <w:rStyle w:val="y2iqfc"/>
          <w:rFonts w:ascii="Times New Roman" w:hAnsi="Times New Roman" w:cs="Times New Roman"/>
          <w:color w:val="202124"/>
          <w:sz w:val="24"/>
          <w:szCs w:val="24"/>
        </w:rPr>
        <w:t xml:space="preserve"> 15</w:t>
      </w:r>
      <w:r w:rsidRPr="00D013F9">
        <w:rPr>
          <w:rStyle w:val="y2iqfc"/>
          <w:rFonts w:ascii="Times New Roman" w:hAnsi="Times New Roman" w:cs="Times New Roman"/>
          <w:color w:val="202124"/>
          <w:sz w:val="24"/>
          <w:szCs w:val="24"/>
          <w:lang w:val="en-US"/>
        </w:rPr>
        <w:t xml:space="preserve">0 </w:t>
      </w:r>
      <w:r w:rsidRPr="00D013F9">
        <w:rPr>
          <w:rStyle w:val="y2iqfc"/>
          <w:rFonts w:ascii="Times New Roman" w:hAnsi="Times New Roman" w:cs="Times New Roman"/>
          <w:color w:val="202124"/>
          <w:sz w:val="24"/>
          <w:szCs w:val="24"/>
        </w:rPr>
        <w:t xml:space="preserve">хил. </w:t>
      </w:r>
    </w:p>
    <w:p w14:paraId="4F872BCF" w14:textId="77777777" w:rsidR="007A1E12" w:rsidRPr="00D013F9" w:rsidRDefault="007A1E12" w:rsidP="00C66684">
      <w:pPr>
        <w:pStyle w:val="HTMLPreformatted"/>
        <w:shd w:val="clear" w:color="auto" w:fill="FFFFFF" w:themeFill="background1"/>
        <w:spacing w:after="120"/>
        <w:jc w:val="both"/>
        <w:rPr>
          <w:rStyle w:val="y2iqfc"/>
          <w:rFonts w:ascii="Times New Roman" w:hAnsi="Times New Roman" w:cs="Times New Roman"/>
          <w:color w:val="000000"/>
          <w:sz w:val="24"/>
          <w:szCs w:val="24"/>
        </w:rPr>
      </w:pPr>
    </w:p>
    <w:p w14:paraId="0A1C1F11" w14:textId="1EDE5A93" w:rsidR="00836CC4" w:rsidRPr="000B79AC" w:rsidRDefault="00836CC4" w:rsidP="000B79AC">
      <w:pPr>
        <w:pStyle w:val="Heading1"/>
        <w:numPr>
          <w:ilvl w:val="0"/>
          <w:numId w:val="55"/>
        </w:numPr>
        <w:shd w:val="clear" w:color="auto" w:fill="DEEAF6" w:themeFill="accent1" w:themeFillTint="33"/>
        <w:spacing w:after="120"/>
        <w:rPr>
          <w:rFonts w:ascii="Times New Roman" w:eastAsia="Calibri" w:hAnsi="Times New Roman"/>
          <w:b w:val="0"/>
          <w:bCs w:val="0"/>
          <w:szCs w:val="28"/>
          <w:lang w:val="en-US"/>
        </w:rPr>
      </w:pPr>
      <w:r w:rsidRPr="000B79AC">
        <w:rPr>
          <w:rFonts w:ascii="Times New Roman" w:hAnsi="Times New Roman"/>
          <w:sz w:val="24"/>
          <w:szCs w:val="24"/>
          <w:lang w:val="en-US"/>
        </w:rPr>
        <w:t>Плащания</w:t>
      </w:r>
    </w:p>
    <w:p w14:paraId="73E09335" w14:textId="77777777" w:rsidR="00836CC4" w:rsidRDefault="00836CC4" w:rsidP="00560702">
      <w:pPr>
        <w:pStyle w:val="Style7"/>
        <w:widowControl/>
        <w:spacing w:after="120" w:line="240" w:lineRule="auto"/>
        <w:ind w:firstLine="706"/>
        <w:rPr>
          <w:rFonts w:ascii="Times New Roman" w:hAnsi="Times New Roman" w:cs="Times New Roman"/>
        </w:rPr>
      </w:pPr>
      <w:r>
        <w:rPr>
          <w:rFonts w:ascii="Times New Roman" w:eastAsia="Calibri" w:hAnsi="Times New Roman"/>
        </w:rPr>
        <w:t>Междинното звено</w:t>
      </w:r>
      <w:r w:rsidRPr="00E9663C">
        <w:rPr>
          <w:rFonts w:ascii="Times New Roman" w:eastAsia="Calibri" w:hAnsi="Times New Roman"/>
        </w:rPr>
        <w:t xml:space="preserve"> </w:t>
      </w:r>
      <w:r>
        <w:rPr>
          <w:rFonts w:ascii="Times New Roman" w:eastAsia="Calibri" w:hAnsi="Times New Roman"/>
          <w:lang w:val="en-US"/>
        </w:rPr>
        <w:t>(</w:t>
      </w:r>
      <w:r>
        <w:rPr>
          <w:rFonts w:ascii="Times New Roman" w:eastAsia="Calibri" w:hAnsi="Times New Roman"/>
        </w:rPr>
        <w:t>МЗ</w:t>
      </w:r>
      <w:r>
        <w:rPr>
          <w:rFonts w:ascii="Times New Roman" w:eastAsia="Calibri" w:hAnsi="Times New Roman"/>
          <w:lang w:val="en-US"/>
        </w:rPr>
        <w:t>)</w:t>
      </w:r>
      <w:r>
        <w:rPr>
          <w:rFonts w:ascii="Times New Roman" w:eastAsia="Calibri" w:hAnsi="Times New Roman"/>
        </w:rPr>
        <w:t xml:space="preserve"> </w:t>
      </w:r>
      <w:r w:rsidRPr="00E9663C">
        <w:rPr>
          <w:rFonts w:ascii="Times New Roman" w:eastAsia="Calibri" w:hAnsi="Times New Roman"/>
        </w:rPr>
        <w:t xml:space="preserve">извършва </w:t>
      </w:r>
      <w:r>
        <w:rPr>
          <w:rFonts w:ascii="Times New Roman" w:eastAsia="Calibri" w:hAnsi="Times New Roman"/>
        </w:rPr>
        <w:t>авансови, междинни и окончателни плащания към бенефициентите, в</w:t>
      </w:r>
      <w:r w:rsidRPr="00E9663C">
        <w:rPr>
          <w:rFonts w:ascii="Times New Roman" w:eastAsia="Calibri" w:hAnsi="Times New Roman"/>
        </w:rPr>
        <w:t xml:space="preserve"> съответствие </w:t>
      </w:r>
      <w:r w:rsidRPr="00D130A7">
        <w:rPr>
          <w:rFonts w:ascii="Times New Roman" w:eastAsia="Calibri" w:hAnsi="Times New Roman"/>
        </w:rPr>
        <w:t>с разпоредбите на</w:t>
      </w:r>
      <w:r>
        <w:rPr>
          <w:rFonts w:ascii="Times New Roman" w:eastAsia="Calibri" w:hAnsi="Times New Roman"/>
        </w:rPr>
        <w:t xml:space="preserve"> ЗУСЕФСУ,</w:t>
      </w:r>
      <w:r w:rsidRPr="00D130A7">
        <w:rPr>
          <w:rFonts w:ascii="Times New Roman" w:eastAsia="Calibri" w:hAnsi="Times New Roman"/>
        </w:rPr>
        <w:t xml:space="preserve"> Наредба № Н-5 от 29.12.2022 г.</w:t>
      </w:r>
      <w:r w:rsidRPr="00E9663C">
        <w:rPr>
          <w:rFonts w:ascii="Times New Roman" w:eastAsia="Calibri" w:hAnsi="Times New Roman"/>
        </w:rPr>
        <w:t xml:space="preserve"> </w:t>
      </w:r>
      <w:r>
        <w:rPr>
          <w:rFonts w:ascii="Times New Roman" w:eastAsia="Calibri" w:hAnsi="Times New Roman"/>
        </w:rPr>
        <w:t xml:space="preserve">и </w:t>
      </w:r>
      <w:r>
        <w:rPr>
          <w:rFonts w:ascii="Times New Roman" w:hAnsi="Times New Roman"/>
        </w:rPr>
        <w:t xml:space="preserve">клаузите, </w:t>
      </w:r>
      <w:r w:rsidRPr="00E9663C">
        <w:rPr>
          <w:rFonts w:ascii="Times New Roman" w:eastAsia="Calibri" w:hAnsi="Times New Roman"/>
        </w:rPr>
        <w:t>предвиден</w:t>
      </w:r>
      <w:r>
        <w:rPr>
          <w:rFonts w:ascii="Times New Roman" w:hAnsi="Times New Roman"/>
        </w:rPr>
        <w:t xml:space="preserve">и в </w:t>
      </w:r>
      <w:r w:rsidRPr="00E9663C">
        <w:rPr>
          <w:rFonts w:ascii="Times New Roman" w:eastAsia="Calibri" w:hAnsi="Times New Roman"/>
        </w:rPr>
        <w:t>Договора за предоставяне на безвъзмездна финансова помощ</w:t>
      </w:r>
      <w:r>
        <w:rPr>
          <w:rFonts w:ascii="Times New Roman" w:hAnsi="Times New Roman"/>
        </w:rPr>
        <w:t xml:space="preserve">. </w:t>
      </w:r>
      <w:r w:rsidRPr="00E76A5C">
        <w:rPr>
          <w:rFonts w:ascii="Times New Roman" w:hAnsi="Times New Roman"/>
        </w:rPr>
        <w:t>Авансовите плащания се извършват в двуседмичен срок от датата на постъпване на искането на бенефициента в ИСУН</w:t>
      </w:r>
      <w:r>
        <w:rPr>
          <w:rFonts w:ascii="Times New Roman" w:hAnsi="Times New Roman"/>
        </w:rPr>
        <w:t>, при наличие на разполагаем лимит</w:t>
      </w:r>
      <w:r>
        <w:rPr>
          <w:rFonts w:ascii="Times New Roman" w:eastAsia="Calibri" w:hAnsi="Times New Roman"/>
        </w:rPr>
        <w:t xml:space="preserve">. МЗ </w:t>
      </w:r>
      <w:r w:rsidRPr="00E9663C">
        <w:rPr>
          <w:rFonts w:ascii="Times New Roman" w:eastAsia="Calibri" w:hAnsi="Times New Roman"/>
        </w:rPr>
        <w:t xml:space="preserve">превежда по </w:t>
      </w:r>
      <w:r w:rsidRPr="00E9663C">
        <w:rPr>
          <w:rFonts w:ascii="Times New Roman" w:hAnsi="Times New Roman"/>
        </w:rPr>
        <w:t xml:space="preserve">банковата сметка на бенефициента одобрената сума по искането за </w:t>
      </w:r>
      <w:r w:rsidRPr="00E9663C">
        <w:rPr>
          <w:rFonts w:ascii="Times New Roman" w:hAnsi="Times New Roman" w:cs="Times New Roman"/>
        </w:rPr>
        <w:t>авансово плащане, като получените средства се използват от бенефициента за оборотни средства при изпълнението на проекта.</w:t>
      </w:r>
    </w:p>
    <w:p w14:paraId="097C55C3" w14:textId="77777777" w:rsidR="00836CC4" w:rsidRPr="00E9663C" w:rsidRDefault="00836CC4" w:rsidP="00560702">
      <w:pPr>
        <w:pStyle w:val="Style7"/>
        <w:widowControl/>
        <w:spacing w:after="120" w:line="240" w:lineRule="auto"/>
        <w:ind w:firstLine="706"/>
        <w:rPr>
          <w:rFonts w:ascii="Times New Roman" w:hAnsi="Times New Roman"/>
        </w:rPr>
      </w:pPr>
    </w:p>
    <w:tbl>
      <w:tblPr>
        <w:tblStyle w:val="TableGrid"/>
        <w:tblW w:w="9493" w:type="dxa"/>
        <w:tblLook w:val="04A0" w:firstRow="1" w:lastRow="0" w:firstColumn="1" w:lastColumn="0" w:noHBand="0" w:noVBand="1"/>
      </w:tblPr>
      <w:tblGrid>
        <w:gridCol w:w="9493"/>
      </w:tblGrid>
      <w:tr w:rsidR="00836CC4" w14:paraId="06B0807C" w14:textId="77777777" w:rsidTr="009F679D">
        <w:tc>
          <w:tcPr>
            <w:tcW w:w="9493" w:type="dxa"/>
          </w:tcPr>
          <w:p w14:paraId="01F2D6E9" w14:textId="77777777" w:rsidR="00836CC4" w:rsidRPr="00E9663C" w:rsidRDefault="00836CC4" w:rsidP="00560702">
            <w:pPr>
              <w:pStyle w:val="Style7"/>
              <w:widowControl/>
              <w:spacing w:after="120" w:line="240" w:lineRule="auto"/>
              <w:ind w:firstLine="0"/>
              <w:rPr>
                <w:rFonts w:ascii="Times New Roman" w:hAnsi="Times New Roman" w:cs="Times New Roman"/>
                <w:b/>
                <w:bCs/>
              </w:rPr>
            </w:pPr>
            <w:r w:rsidRPr="00E9663C">
              <w:rPr>
                <w:rFonts w:ascii="Times New Roman" w:hAnsi="Times New Roman" w:cs="Times New Roman"/>
                <w:b/>
                <w:bCs/>
              </w:rPr>
              <w:t>Важно!</w:t>
            </w:r>
          </w:p>
          <w:p w14:paraId="5C2B5D8B" w14:textId="514B72C1" w:rsidR="00836CC4" w:rsidRPr="00851E51" w:rsidRDefault="00836CC4" w:rsidP="00560702">
            <w:pPr>
              <w:pStyle w:val="Style7"/>
              <w:widowControl/>
              <w:spacing w:after="120" w:line="240" w:lineRule="auto"/>
              <w:ind w:firstLine="0"/>
              <w:rPr>
                <w:rFonts w:ascii="Times New Roman" w:hAnsi="Times New Roman" w:cs="Times New Roman"/>
                <w:b/>
                <w:bCs/>
                <w:highlight w:val="yellow"/>
              </w:rPr>
            </w:pPr>
            <w:r w:rsidRPr="00E9663C">
              <w:rPr>
                <w:rFonts w:ascii="Times New Roman" w:hAnsi="Times New Roman" w:cs="Times New Roman"/>
                <w:b/>
                <w:bCs/>
              </w:rPr>
              <w:t xml:space="preserve">МЗ превежда сумата по авансовото плащане, която е определена в съответствие със заложените стойности в бюджета на проекта </w:t>
            </w:r>
            <w:r>
              <w:rPr>
                <w:rFonts w:ascii="Times New Roman" w:hAnsi="Times New Roman" w:cs="Times New Roman"/>
                <w:b/>
                <w:bCs/>
              </w:rPr>
              <w:t>по категории региони</w:t>
            </w:r>
            <w:r w:rsidRPr="00851E51">
              <w:rPr>
                <w:rFonts w:ascii="Times New Roman" w:hAnsi="Times New Roman" w:cs="Times New Roman"/>
                <w:b/>
                <w:bCs/>
              </w:rPr>
              <w:t xml:space="preserve"> (53,51% </w:t>
            </w:r>
            <w:r w:rsidRPr="00E9663C">
              <w:rPr>
                <w:rFonts w:ascii="Times New Roman" w:hAnsi="Times New Roman" w:cs="Times New Roman"/>
                <w:b/>
                <w:bCs/>
              </w:rPr>
              <w:t xml:space="preserve">за Региони в преход и </w:t>
            </w:r>
            <w:r w:rsidRPr="00851E51">
              <w:rPr>
                <w:rFonts w:ascii="Times New Roman" w:hAnsi="Times New Roman" w:cs="Times New Roman"/>
                <w:b/>
                <w:bCs/>
              </w:rPr>
              <w:t xml:space="preserve">46,49% </w:t>
            </w:r>
            <w:r w:rsidRPr="00E9663C">
              <w:rPr>
                <w:rFonts w:ascii="Times New Roman" w:hAnsi="Times New Roman" w:cs="Times New Roman"/>
                <w:b/>
                <w:bCs/>
              </w:rPr>
              <w:t>за По-слабо развити региони</w:t>
            </w:r>
            <w:r w:rsidRPr="00851E51">
              <w:rPr>
                <w:rFonts w:ascii="Times New Roman" w:hAnsi="Times New Roman" w:cs="Times New Roman"/>
                <w:b/>
                <w:bCs/>
              </w:rPr>
              <w:t xml:space="preserve">). </w:t>
            </w:r>
          </w:p>
        </w:tc>
      </w:tr>
    </w:tbl>
    <w:p w14:paraId="3C3DB724" w14:textId="77777777" w:rsidR="00836CC4" w:rsidRDefault="00836CC4" w:rsidP="00560702">
      <w:pPr>
        <w:pStyle w:val="Style7"/>
        <w:widowControl/>
        <w:spacing w:after="120" w:line="240" w:lineRule="auto"/>
        <w:ind w:firstLine="706"/>
        <w:rPr>
          <w:rFonts w:ascii="Times New Roman" w:eastAsia="Calibri" w:hAnsi="Times New Roman"/>
          <w:color w:val="FF0000"/>
        </w:rPr>
      </w:pPr>
    </w:p>
    <w:p w14:paraId="26A7AC5B" w14:textId="77777777" w:rsidR="00836CC4" w:rsidRPr="00E9663C" w:rsidRDefault="00836CC4" w:rsidP="00560702">
      <w:pPr>
        <w:pStyle w:val="Style7"/>
        <w:spacing w:after="120" w:line="240" w:lineRule="auto"/>
        <w:ind w:firstLine="706"/>
        <w:rPr>
          <w:rFonts w:eastAsia="Calibri"/>
        </w:rPr>
      </w:pPr>
      <w:r w:rsidRPr="00E9663C">
        <w:rPr>
          <w:rFonts w:ascii="Times New Roman" w:eastAsia="Calibri" w:hAnsi="Times New Roman"/>
        </w:rPr>
        <w:t xml:space="preserve">Междинните и окончателните плащания се извършват след верифициране на разходите от МЗ с цел потвърждаване допустимостта на извършените разходи и при наличие на физически и финансов напредък на проекта. МЗ извършва плащането в 80-дневен срок от постъпване на искането за плащане на бенефициента, при наличие на разполагаем лимит. </w:t>
      </w:r>
    </w:p>
    <w:p w14:paraId="098BF574" w14:textId="77777777" w:rsidR="00836CC4" w:rsidRPr="00E9663C" w:rsidRDefault="00836CC4" w:rsidP="00560702">
      <w:pPr>
        <w:pStyle w:val="Style7"/>
        <w:spacing w:after="120" w:line="240" w:lineRule="auto"/>
        <w:ind w:firstLine="706"/>
        <w:rPr>
          <w:rFonts w:ascii="Times New Roman" w:hAnsi="Times New Roman" w:cs="Times New Roman"/>
        </w:rPr>
      </w:pPr>
      <w:r w:rsidRPr="00E9663C">
        <w:rPr>
          <w:rFonts w:ascii="Times New Roman" w:eastAsia="Calibri" w:hAnsi="Times New Roman" w:cs="Times New Roman"/>
        </w:rPr>
        <w:t>След верифициране на искането за междинно/окончателно плащане, по което е определена сума за плащане, МЗ превежда одобрената сума по банковата сметка на бенефициента.</w:t>
      </w:r>
    </w:p>
    <w:tbl>
      <w:tblPr>
        <w:tblStyle w:val="TableGrid"/>
        <w:tblW w:w="9493" w:type="dxa"/>
        <w:tblLook w:val="04A0" w:firstRow="1" w:lastRow="0" w:firstColumn="1" w:lastColumn="0" w:noHBand="0" w:noVBand="1"/>
      </w:tblPr>
      <w:tblGrid>
        <w:gridCol w:w="9493"/>
      </w:tblGrid>
      <w:tr w:rsidR="00836CC4" w14:paraId="36385EC4" w14:textId="77777777" w:rsidTr="009F679D">
        <w:tc>
          <w:tcPr>
            <w:tcW w:w="9493" w:type="dxa"/>
          </w:tcPr>
          <w:p w14:paraId="5954272D" w14:textId="77777777" w:rsidR="00836CC4" w:rsidRPr="00E9663C" w:rsidRDefault="00836CC4" w:rsidP="00560702">
            <w:pPr>
              <w:spacing w:after="120" w:line="240" w:lineRule="auto"/>
              <w:jc w:val="both"/>
              <w:rPr>
                <w:rFonts w:ascii="Times New Roman" w:hAnsi="Times New Roman"/>
                <w:b/>
                <w:bCs/>
                <w:sz w:val="24"/>
                <w:szCs w:val="24"/>
              </w:rPr>
            </w:pPr>
            <w:r w:rsidRPr="00E9663C">
              <w:rPr>
                <w:rFonts w:ascii="Times New Roman" w:hAnsi="Times New Roman"/>
                <w:b/>
                <w:bCs/>
                <w:sz w:val="24"/>
                <w:szCs w:val="24"/>
              </w:rPr>
              <w:t xml:space="preserve">Важно! </w:t>
            </w:r>
          </w:p>
          <w:p w14:paraId="0C6FC07E" w14:textId="77777777" w:rsidR="00836CC4" w:rsidRDefault="00836CC4" w:rsidP="00560702">
            <w:pPr>
              <w:spacing w:after="120" w:line="240" w:lineRule="auto"/>
              <w:jc w:val="both"/>
              <w:rPr>
                <w:rFonts w:ascii="Times New Roman" w:hAnsi="Times New Roman"/>
                <w:sz w:val="24"/>
                <w:szCs w:val="24"/>
              </w:rPr>
            </w:pPr>
            <w:r w:rsidRPr="00E9663C">
              <w:rPr>
                <w:rFonts w:ascii="Times New Roman" w:hAnsi="Times New Roman"/>
                <w:b/>
                <w:bCs/>
                <w:sz w:val="24"/>
                <w:szCs w:val="24"/>
              </w:rPr>
              <w:t>Средствата по договора за предоставяне на безвъзмездна финансова помощ се отчитат от Бенефициента по съответната категория регион (По-слабо развити региони и Региони в преход), в съответствие с определените в договора за финансиране суми по категории региони.</w:t>
            </w:r>
          </w:p>
        </w:tc>
      </w:tr>
    </w:tbl>
    <w:p w14:paraId="2B985980" w14:textId="77777777" w:rsidR="00836CC4" w:rsidRDefault="00836CC4" w:rsidP="00560702">
      <w:pPr>
        <w:spacing w:after="120" w:line="240" w:lineRule="auto"/>
        <w:ind w:firstLine="567"/>
        <w:jc w:val="both"/>
        <w:rPr>
          <w:rFonts w:ascii="Times New Roman" w:hAnsi="Times New Roman"/>
          <w:sz w:val="24"/>
          <w:szCs w:val="24"/>
        </w:rPr>
      </w:pPr>
    </w:p>
    <w:p w14:paraId="0EAE443E" w14:textId="77777777" w:rsidR="00836CC4" w:rsidRDefault="00836CC4" w:rsidP="00560702">
      <w:pPr>
        <w:spacing w:after="120" w:line="240" w:lineRule="auto"/>
        <w:ind w:firstLine="680"/>
        <w:jc w:val="both"/>
        <w:rPr>
          <w:rFonts w:ascii="Times New Roman" w:hAnsi="Times New Roman"/>
          <w:sz w:val="24"/>
          <w:szCs w:val="24"/>
        </w:rPr>
      </w:pPr>
      <w:r w:rsidRPr="00353F93">
        <w:rPr>
          <w:rFonts w:ascii="Times New Roman" w:hAnsi="Times New Roman"/>
          <w:sz w:val="24"/>
          <w:szCs w:val="24"/>
        </w:rPr>
        <w:t>Общ</w:t>
      </w:r>
      <w:r>
        <w:rPr>
          <w:rFonts w:ascii="Times New Roman" w:hAnsi="Times New Roman"/>
          <w:sz w:val="24"/>
          <w:szCs w:val="24"/>
        </w:rPr>
        <w:t>ият размер</w:t>
      </w:r>
      <w:r w:rsidRPr="00353F93">
        <w:rPr>
          <w:rFonts w:ascii="Times New Roman" w:hAnsi="Times New Roman"/>
          <w:sz w:val="24"/>
          <w:szCs w:val="24"/>
        </w:rPr>
        <w:t xml:space="preserve"> на авансовото и междинните плащания не може да надвишава</w:t>
      </w:r>
      <w:r>
        <w:rPr>
          <w:rFonts w:ascii="Times New Roman" w:hAnsi="Times New Roman"/>
          <w:sz w:val="24"/>
          <w:szCs w:val="24"/>
        </w:rPr>
        <w:t xml:space="preserve"> </w:t>
      </w:r>
      <w:r w:rsidRPr="00353F93">
        <w:rPr>
          <w:rFonts w:ascii="Times New Roman" w:hAnsi="Times New Roman"/>
          <w:sz w:val="24"/>
          <w:szCs w:val="24"/>
        </w:rPr>
        <w:t>80/</w:t>
      </w:r>
      <w:r>
        <w:rPr>
          <w:rFonts w:ascii="Times New Roman" w:hAnsi="Times New Roman"/>
          <w:sz w:val="24"/>
          <w:szCs w:val="24"/>
        </w:rPr>
        <w:t>90%/</w:t>
      </w:r>
      <w:r w:rsidRPr="00353F93">
        <w:rPr>
          <w:rFonts w:ascii="Times New Roman" w:hAnsi="Times New Roman"/>
          <w:sz w:val="24"/>
          <w:szCs w:val="24"/>
        </w:rPr>
        <w:t>95% от стойността на безвъзмездната финансова помощ.</w:t>
      </w:r>
      <w:r>
        <w:rPr>
          <w:rFonts w:ascii="Times New Roman" w:hAnsi="Times New Roman"/>
          <w:sz w:val="24"/>
          <w:szCs w:val="24"/>
        </w:rPr>
        <w:t xml:space="preserve"> Съгласно Наредба № Н-5 от 29.12.2022 година, о</w:t>
      </w:r>
      <w:r w:rsidRPr="00BF6014">
        <w:rPr>
          <w:rFonts w:ascii="Times New Roman" w:hAnsi="Times New Roman"/>
          <w:sz w:val="24"/>
          <w:szCs w:val="24"/>
        </w:rPr>
        <w:t xml:space="preserve">граничението от 80%, 90% и 95% не се прилага в случаите, </w:t>
      </w:r>
      <w:r w:rsidRPr="00440354">
        <w:rPr>
          <w:rFonts w:ascii="Times New Roman" w:hAnsi="Times New Roman"/>
          <w:sz w:val="24"/>
          <w:szCs w:val="24"/>
        </w:rPr>
        <w:t>когато към бенефициентите не е извършено авансово плащане, както и в случаи</w:t>
      </w:r>
      <w:r w:rsidRPr="00421A2F">
        <w:rPr>
          <w:rFonts w:ascii="Times New Roman" w:hAnsi="Times New Roman"/>
          <w:sz w:val="24"/>
          <w:szCs w:val="24"/>
        </w:rPr>
        <w:t>те</w:t>
      </w:r>
      <w:r w:rsidRPr="00E9663C">
        <w:rPr>
          <w:rFonts w:ascii="Times New Roman" w:hAnsi="Times New Roman"/>
          <w:sz w:val="24"/>
          <w:szCs w:val="24"/>
          <w:lang w:eastAsia="bg-BG"/>
        </w:rPr>
        <w:t xml:space="preserve">, </w:t>
      </w:r>
      <w:r w:rsidRPr="00E9663C">
        <w:rPr>
          <w:rFonts w:ascii="Times New Roman" w:hAnsi="Times New Roman"/>
          <w:sz w:val="24"/>
          <w:szCs w:val="24"/>
        </w:rPr>
        <w:t>когато авансът е покрит изцяло с допустими</w:t>
      </w:r>
      <w:r w:rsidRPr="00440354">
        <w:rPr>
          <w:rFonts w:ascii="Times New Roman" w:hAnsi="Times New Roman"/>
          <w:sz w:val="24"/>
          <w:szCs w:val="24"/>
        </w:rPr>
        <w:t xml:space="preserve"> </w:t>
      </w:r>
      <w:r w:rsidRPr="00E9663C">
        <w:rPr>
          <w:rFonts w:ascii="Times New Roman" w:hAnsi="Times New Roman"/>
          <w:sz w:val="24"/>
          <w:szCs w:val="24"/>
          <w:lang w:eastAsia="bg-BG"/>
        </w:rPr>
        <w:t>разходи, платени от бенефициентите.</w:t>
      </w:r>
      <w:r>
        <w:rPr>
          <w:rFonts w:ascii="Times New Roman" w:hAnsi="Times New Roman"/>
          <w:sz w:val="24"/>
          <w:szCs w:val="24"/>
          <w:lang w:eastAsia="bg-BG"/>
        </w:rPr>
        <w:t xml:space="preserve">  </w:t>
      </w:r>
      <w:r w:rsidRPr="00BF6014">
        <w:rPr>
          <w:rFonts w:ascii="Times New Roman" w:hAnsi="Times New Roman"/>
          <w:sz w:val="24"/>
          <w:szCs w:val="24"/>
        </w:rPr>
        <w:t>Покриването на аванса с допустими разходи, съгласно чл. 91, параграф 5 от Регламент (ЕС) 2021/1060 започва след ограничението от 80%, 90% или 95%, намалени с извършените авансови плащания.</w:t>
      </w:r>
      <w:r>
        <w:rPr>
          <w:rFonts w:ascii="Times New Roman" w:hAnsi="Times New Roman"/>
          <w:sz w:val="24"/>
          <w:szCs w:val="24"/>
        </w:rPr>
        <w:t xml:space="preserve"> </w:t>
      </w:r>
    </w:p>
    <w:p w14:paraId="4E7CAF9A" w14:textId="77777777" w:rsidR="00836CC4" w:rsidRPr="00741E5F" w:rsidRDefault="00836CC4" w:rsidP="00560702">
      <w:pPr>
        <w:autoSpaceDE w:val="0"/>
        <w:autoSpaceDN w:val="0"/>
        <w:adjustRightInd w:val="0"/>
        <w:spacing w:after="120" w:line="240" w:lineRule="auto"/>
        <w:ind w:firstLine="680"/>
        <w:jc w:val="both"/>
        <w:rPr>
          <w:rFonts w:ascii="Times New Roman" w:hAnsi="Times New Roman"/>
          <w:sz w:val="24"/>
          <w:szCs w:val="24"/>
        </w:rPr>
      </w:pPr>
      <w:r w:rsidRPr="00E9663C">
        <w:rPr>
          <w:rFonts w:ascii="Times New Roman" w:hAnsi="Times New Roman"/>
          <w:sz w:val="24"/>
          <w:szCs w:val="24"/>
        </w:rPr>
        <w:t>Окончателното плащане се изчислява, като от общо верифицираните</w:t>
      </w:r>
      <w:r>
        <w:rPr>
          <w:rFonts w:ascii="Times New Roman" w:hAnsi="Times New Roman"/>
          <w:sz w:val="24"/>
          <w:szCs w:val="24"/>
        </w:rPr>
        <w:t xml:space="preserve"> </w:t>
      </w:r>
      <w:r w:rsidRPr="00E9663C">
        <w:rPr>
          <w:rFonts w:ascii="Times New Roman" w:hAnsi="Times New Roman"/>
          <w:sz w:val="24"/>
          <w:szCs w:val="24"/>
        </w:rPr>
        <w:t>допустими разходи по проекта се</w:t>
      </w:r>
      <w:r>
        <w:rPr>
          <w:rFonts w:ascii="Times New Roman" w:hAnsi="Times New Roman"/>
          <w:sz w:val="24"/>
          <w:szCs w:val="24"/>
        </w:rPr>
        <w:t xml:space="preserve"> </w:t>
      </w:r>
      <w:r w:rsidRPr="00E9663C">
        <w:rPr>
          <w:rFonts w:ascii="Times New Roman" w:hAnsi="Times New Roman"/>
          <w:sz w:val="24"/>
          <w:szCs w:val="24"/>
        </w:rPr>
        <w:t>приспаднат извършените авансови и междинни плащания.</w:t>
      </w:r>
      <w:r>
        <w:rPr>
          <w:rFonts w:ascii="Times New Roman" w:hAnsi="Times New Roman"/>
          <w:sz w:val="24"/>
          <w:szCs w:val="24"/>
        </w:rPr>
        <w:t xml:space="preserve"> </w:t>
      </w:r>
      <w:r w:rsidRPr="005B75AD">
        <w:rPr>
          <w:rFonts w:ascii="Times New Roman" w:hAnsi="Times New Roman"/>
          <w:sz w:val="24"/>
          <w:szCs w:val="24"/>
        </w:rPr>
        <w:t xml:space="preserve">Всички лихви по банковата сметка </w:t>
      </w:r>
      <w:r w:rsidRPr="00741E5F">
        <w:rPr>
          <w:rFonts w:ascii="Times New Roman" w:hAnsi="Times New Roman"/>
          <w:sz w:val="24"/>
          <w:szCs w:val="24"/>
        </w:rPr>
        <w:t>на Бенефициента, посочена във финансовата идентификация, или евентуални приходи и/или други печалби, генерирани по време на изпълнението на проекта, натрупани върху средства, изплатени от МЗ на Бенефициента, се описват в окончателния отчет и се приспадат от окончателното плащане до размера на дължимата сума или се възстановяват на МЗ, в случаите, когато ги надхвърлят.</w:t>
      </w:r>
    </w:p>
    <w:p w14:paraId="0A591260" w14:textId="17429545" w:rsidR="00836CC4" w:rsidRDefault="00836CC4" w:rsidP="000B79AC">
      <w:pPr>
        <w:autoSpaceDE w:val="0"/>
        <w:autoSpaceDN w:val="0"/>
        <w:adjustRightInd w:val="0"/>
        <w:spacing w:after="120" w:line="240" w:lineRule="auto"/>
        <w:ind w:firstLine="680"/>
        <w:jc w:val="both"/>
        <w:rPr>
          <w:rFonts w:ascii="Times New Roman" w:hAnsi="Times New Roman"/>
          <w:b/>
          <w:bCs/>
          <w:sz w:val="24"/>
          <w:szCs w:val="24"/>
        </w:rPr>
      </w:pPr>
      <w:r w:rsidRPr="00E9663C">
        <w:rPr>
          <w:rFonts w:ascii="Times New Roman" w:hAnsi="Times New Roman"/>
          <w:sz w:val="24"/>
          <w:szCs w:val="24"/>
        </w:rPr>
        <w:t>В случаите на установени финансови корекции и/или недължимо платени и надплатени суми</w:t>
      </w:r>
      <w:r w:rsidRPr="00741E5F">
        <w:rPr>
          <w:rFonts w:ascii="Times New Roman" w:hAnsi="Times New Roman"/>
          <w:sz w:val="24"/>
          <w:szCs w:val="24"/>
        </w:rPr>
        <w:t xml:space="preserve"> по</w:t>
      </w:r>
      <w:r w:rsidRPr="00E9663C">
        <w:rPr>
          <w:rFonts w:ascii="Times New Roman" w:hAnsi="Times New Roman"/>
          <w:sz w:val="24"/>
          <w:szCs w:val="24"/>
        </w:rPr>
        <w:t xml:space="preserve"> конкретен </w:t>
      </w:r>
      <w:r w:rsidRPr="00741E5F">
        <w:rPr>
          <w:rFonts w:ascii="Times New Roman" w:hAnsi="Times New Roman"/>
          <w:sz w:val="24"/>
          <w:szCs w:val="24"/>
        </w:rPr>
        <w:t>договор за предоставяне на БФП,</w:t>
      </w:r>
      <w:r w:rsidRPr="00E9663C">
        <w:rPr>
          <w:rFonts w:ascii="Times New Roman" w:hAnsi="Times New Roman"/>
          <w:sz w:val="24"/>
          <w:szCs w:val="24"/>
        </w:rPr>
        <w:t xml:space="preserve"> се </w:t>
      </w:r>
      <w:r w:rsidRPr="00741E5F">
        <w:rPr>
          <w:rFonts w:ascii="Times New Roman" w:hAnsi="Times New Roman"/>
          <w:sz w:val="24"/>
          <w:szCs w:val="24"/>
        </w:rPr>
        <w:t>прилагат разпоредбите на чл. 35-44 от Наредба № Н-5 от 29.12.2022 г.</w:t>
      </w:r>
    </w:p>
    <w:p w14:paraId="1622AF1D" w14:textId="5F85DDC3" w:rsidR="00836CC4" w:rsidRPr="003317D0" w:rsidRDefault="00836CC4" w:rsidP="000B79AC">
      <w:pPr>
        <w:pStyle w:val="Heading1"/>
        <w:numPr>
          <w:ilvl w:val="0"/>
          <w:numId w:val="55"/>
        </w:numPr>
        <w:shd w:val="clear" w:color="auto" w:fill="DEEAF6" w:themeFill="accent1" w:themeFillTint="33"/>
        <w:spacing w:after="120"/>
        <w:rPr>
          <w:rFonts w:ascii="Times New Roman" w:hAnsi="Times New Roman"/>
          <w:sz w:val="24"/>
          <w:szCs w:val="24"/>
        </w:rPr>
      </w:pPr>
      <w:bookmarkStart w:id="8" w:name="_Hlk151047017"/>
      <w:r w:rsidRPr="003317D0">
        <w:rPr>
          <w:rFonts w:ascii="Times New Roman" w:hAnsi="Times New Roman"/>
          <w:sz w:val="24"/>
          <w:szCs w:val="24"/>
        </w:rPr>
        <w:lastRenderedPageBreak/>
        <w:t>Счетоводна отчетност и съхранение на документацията</w:t>
      </w:r>
    </w:p>
    <w:bookmarkEnd w:id="8"/>
    <w:p w14:paraId="4BA4B4E4" w14:textId="77777777" w:rsidR="00836CC4" w:rsidRPr="00851E51" w:rsidRDefault="00836CC4" w:rsidP="000B79AC">
      <w:pPr>
        <w:autoSpaceDE w:val="0"/>
        <w:autoSpaceDN w:val="0"/>
        <w:adjustRightInd w:val="0"/>
        <w:spacing w:after="120" w:line="240" w:lineRule="auto"/>
        <w:ind w:firstLine="680"/>
        <w:jc w:val="both"/>
        <w:rPr>
          <w:rFonts w:ascii="Times New Roman" w:hAnsi="Times New Roman"/>
          <w:sz w:val="24"/>
          <w:szCs w:val="24"/>
        </w:rPr>
      </w:pPr>
      <w:r w:rsidRPr="00041558">
        <w:rPr>
          <w:rFonts w:ascii="Times New Roman" w:hAnsi="Times New Roman"/>
          <w:sz w:val="24"/>
          <w:szCs w:val="24"/>
        </w:rPr>
        <w:t>Бенефициентът трябва да води точна и редовна документация и счетоводни отчети, отразяващи изпълнението на проекта, използвайки подходяща електронна система за документация и двустранно счетоводс</w:t>
      </w:r>
      <w:r>
        <w:rPr>
          <w:rFonts w:ascii="Times New Roman" w:hAnsi="Times New Roman"/>
          <w:sz w:val="24"/>
          <w:szCs w:val="24"/>
        </w:rPr>
        <w:t>тво.</w:t>
      </w:r>
    </w:p>
    <w:p w14:paraId="08BC6201" w14:textId="77777777" w:rsidR="00836CC4" w:rsidRPr="00A20901" w:rsidRDefault="00836CC4" w:rsidP="000B79AC">
      <w:pPr>
        <w:autoSpaceDE w:val="0"/>
        <w:autoSpaceDN w:val="0"/>
        <w:adjustRightInd w:val="0"/>
        <w:spacing w:after="120" w:line="240" w:lineRule="auto"/>
        <w:ind w:firstLine="680"/>
        <w:jc w:val="both"/>
        <w:rPr>
          <w:rFonts w:ascii="Times New Roman" w:hAnsi="Times New Roman"/>
          <w:sz w:val="24"/>
          <w:szCs w:val="24"/>
        </w:rPr>
      </w:pPr>
      <w:r>
        <w:rPr>
          <w:rFonts w:ascii="Times New Roman" w:hAnsi="Times New Roman"/>
          <w:sz w:val="24"/>
          <w:szCs w:val="24"/>
        </w:rPr>
        <w:t xml:space="preserve"> </w:t>
      </w:r>
      <w:r w:rsidRPr="00E9663C">
        <w:rPr>
          <w:rFonts w:ascii="Times New Roman" w:hAnsi="Times New Roman"/>
          <w:sz w:val="24"/>
          <w:szCs w:val="24"/>
        </w:rPr>
        <w:t xml:space="preserve">Счетоводните записвания трябва да са своевременно, вярно и точно отразени в счетоводната система, да са документално обосновани и да са подкрепени с налични първични документи за отчитане на счетоводните операции. Информацията в счетоводната система (по отношение на получената БФП, разходите, плащанията и др.) следва да бъде въведена в пълнота посредством отделни счетоводни аналитични сметки или посредством отделна счетоводна система. </w:t>
      </w:r>
      <w:r w:rsidRPr="00E9663C">
        <w:rPr>
          <w:rFonts w:ascii="Times New Roman" w:hAnsi="Times New Roman"/>
          <w:sz w:val="24"/>
        </w:rPr>
        <w:t xml:space="preserve">Бенефициентът следва да съхранява цялата документация по проекта под формата на оригинали или </w:t>
      </w:r>
      <w:r w:rsidRPr="00FF4B58">
        <w:rPr>
          <w:rFonts w:ascii="Times New Roman" w:hAnsi="Times New Roman"/>
          <w:sz w:val="24"/>
        </w:rPr>
        <w:t xml:space="preserve">копия, заверени „Вярно с оригинала“ на хартиен и/или технически носител, като съхранението </w:t>
      </w:r>
      <w:r w:rsidRPr="00E9663C">
        <w:rPr>
          <w:rFonts w:ascii="Times New Roman" w:hAnsi="Times New Roman"/>
          <w:sz w:val="24"/>
        </w:rPr>
        <w:t xml:space="preserve">на документацията и информацията </w:t>
      </w:r>
      <w:r w:rsidRPr="00FF4B58">
        <w:rPr>
          <w:rFonts w:ascii="Times New Roman" w:hAnsi="Times New Roman"/>
          <w:sz w:val="24"/>
        </w:rPr>
        <w:t>е при спазване изискванията на Закона за счетоводството и чл. 82 от Регламент (ЕС) № 2021/1060</w:t>
      </w:r>
      <w:r w:rsidRPr="00F9060D">
        <w:rPr>
          <w:rFonts w:ascii="Times New Roman" w:hAnsi="Times New Roman"/>
          <w:sz w:val="24"/>
        </w:rPr>
        <w:t>.</w:t>
      </w:r>
    </w:p>
    <w:p w14:paraId="26B762E0" w14:textId="77777777" w:rsidR="00375A1C" w:rsidRDefault="00375A1C" w:rsidP="00560702">
      <w:pPr>
        <w:spacing w:after="120" w:line="240" w:lineRule="auto"/>
      </w:pPr>
    </w:p>
    <w:p w14:paraId="053A3511" w14:textId="7F6F9C63" w:rsidR="008A033E" w:rsidRPr="00CF0F5A" w:rsidRDefault="00BB41E9" w:rsidP="000B79AC">
      <w:pPr>
        <w:pStyle w:val="Heading1"/>
        <w:numPr>
          <w:ilvl w:val="0"/>
          <w:numId w:val="55"/>
        </w:numPr>
        <w:shd w:val="clear" w:color="auto" w:fill="DEEAF6" w:themeFill="accent1" w:themeFillTint="33"/>
        <w:spacing w:after="120"/>
        <w:rPr>
          <w:rFonts w:ascii="Times New Roman" w:hAnsi="Times New Roman"/>
          <w:sz w:val="24"/>
          <w:szCs w:val="24"/>
        </w:rPr>
      </w:pPr>
      <w:r w:rsidRPr="00C3790E">
        <w:rPr>
          <w:rFonts w:ascii="Times New Roman" w:hAnsi="Times New Roman"/>
          <w:sz w:val="24"/>
          <w:szCs w:val="24"/>
        </w:rPr>
        <w:t>Подаване</w:t>
      </w:r>
      <w:r w:rsidRPr="00CF0F5A">
        <w:rPr>
          <w:rFonts w:ascii="Times New Roman" w:hAnsi="Times New Roman"/>
          <w:sz w:val="24"/>
          <w:szCs w:val="24"/>
        </w:rPr>
        <w:t xml:space="preserve"> на </w:t>
      </w:r>
      <w:r w:rsidR="00CF1E3D" w:rsidRPr="00CF0F5A">
        <w:rPr>
          <w:rFonts w:ascii="Times New Roman" w:hAnsi="Times New Roman"/>
          <w:sz w:val="24"/>
          <w:szCs w:val="24"/>
        </w:rPr>
        <w:t xml:space="preserve">искане за плащане, </w:t>
      </w:r>
      <w:r w:rsidRPr="00CF0F5A">
        <w:rPr>
          <w:rFonts w:ascii="Times New Roman" w:hAnsi="Times New Roman"/>
          <w:sz w:val="24"/>
          <w:szCs w:val="24"/>
        </w:rPr>
        <w:t xml:space="preserve">технически и финансови отчети </w:t>
      </w:r>
    </w:p>
    <w:p w14:paraId="6281E137" w14:textId="77777777" w:rsidR="00BB49F1" w:rsidRDefault="00E2481C" w:rsidP="00560702">
      <w:pPr>
        <w:spacing w:after="120" w:line="240" w:lineRule="auto"/>
        <w:ind w:firstLine="567"/>
        <w:jc w:val="both"/>
        <w:rPr>
          <w:rFonts w:ascii="Times New Roman" w:hAnsi="Times New Roman"/>
          <w:bCs/>
          <w:sz w:val="24"/>
          <w:szCs w:val="24"/>
        </w:rPr>
      </w:pPr>
      <w:r w:rsidRPr="00C66194">
        <w:rPr>
          <w:rFonts w:ascii="Times New Roman" w:hAnsi="Times New Roman"/>
          <w:bCs/>
          <w:sz w:val="24"/>
          <w:szCs w:val="24"/>
        </w:rPr>
        <w:t>Отчитането е съществена част от изпълнението на проекта. Отчетите са източник</w:t>
      </w:r>
      <w:r w:rsidR="00363577">
        <w:rPr>
          <w:rFonts w:ascii="Times New Roman" w:hAnsi="Times New Roman"/>
          <w:bCs/>
          <w:sz w:val="24"/>
          <w:szCs w:val="24"/>
        </w:rPr>
        <w:t xml:space="preserve"> </w:t>
      </w:r>
      <w:r w:rsidRPr="00C66194">
        <w:rPr>
          <w:rFonts w:ascii="Times New Roman" w:hAnsi="Times New Roman"/>
          <w:bCs/>
          <w:sz w:val="24"/>
          <w:szCs w:val="24"/>
        </w:rPr>
        <w:t>на информация, необходима за наблюдението и контрола върху напредъка на проекта, както и за степента на постигане на неговите цели и индикатори.</w:t>
      </w:r>
    </w:p>
    <w:p w14:paraId="4F879FD3" w14:textId="29C3465B" w:rsidR="00E2481C" w:rsidRPr="00C66194" w:rsidRDefault="00BB49F1" w:rsidP="00560702">
      <w:pPr>
        <w:spacing w:after="120" w:line="240" w:lineRule="auto"/>
        <w:ind w:firstLine="567"/>
        <w:jc w:val="both"/>
        <w:rPr>
          <w:rFonts w:ascii="Times New Roman" w:hAnsi="Times New Roman"/>
          <w:bCs/>
          <w:sz w:val="24"/>
          <w:szCs w:val="24"/>
        </w:rPr>
      </w:pPr>
      <w:r>
        <w:rPr>
          <w:rFonts w:ascii="Times New Roman" w:hAnsi="Times New Roman"/>
          <w:bCs/>
          <w:sz w:val="24"/>
          <w:szCs w:val="24"/>
        </w:rPr>
        <w:t xml:space="preserve">Отчитането се извършва чрез изготвени и подадени пакети отчетни документи чрез </w:t>
      </w:r>
      <w:r w:rsidRPr="00D358EF">
        <w:rPr>
          <w:rFonts w:ascii="Times New Roman" w:eastAsia="Times New Roman" w:hAnsi="Times New Roman"/>
          <w:sz w:val="24"/>
          <w:szCs w:val="24"/>
          <w:lang w:eastAsia="bg-BG"/>
        </w:rPr>
        <w:t>Информационната система за управление и наблюдение ИСУН</w:t>
      </w:r>
      <w:r>
        <w:rPr>
          <w:rFonts w:ascii="Times New Roman" w:eastAsia="Times New Roman" w:hAnsi="Times New Roman"/>
          <w:sz w:val="24"/>
          <w:szCs w:val="24"/>
          <w:lang w:eastAsia="bg-BG"/>
        </w:rPr>
        <w:t>. Сроковете за отчитане и задълженията на бенефициентите към МЗ са</w:t>
      </w:r>
      <w:r w:rsidR="008979C8">
        <w:rPr>
          <w:rFonts w:ascii="Times New Roman" w:eastAsia="Times New Roman" w:hAnsi="Times New Roman"/>
          <w:sz w:val="24"/>
          <w:szCs w:val="24"/>
          <w:lang w:eastAsia="bg-BG"/>
        </w:rPr>
        <w:t xml:space="preserve"> посочени в </w:t>
      </w:r>
      <w:r w:rsidR="00566AAA">
        <w:rPr>
          <w:rFonts w:ascii="Times New Roman" w:eastAsia="Times New Roman" w:hAnsi="Times New Roman"/>
          <w:sz w:val="24"/>
          <w:szCs w:val="24"/>
          <w:lang w:eastAsia="bg-BG"/>
        </w:rPr>
        <w:t>Административния договор и в</w:t>
      </w:r>
      <w:r>
        <w:rPr>
          <w:rFonts w:ascii="Times New Roman" w:eastAsia="Times New Roman" w:hAnsi="Times New Roman"/>
          <w:sz w:val="24"/>
          <w:szCs w:val="24"/>
          <w:lang w:eastAsia="bg-BG"/>
        </w:rPr>
        <w:t xml:space="preserve"> </w:t>
      </w:r>
      <w:r w:rsidRPr="00E2481C">
        <w:rPr>
          <w:rFonts w:ascii="Times New Roman" w:hAnsi="Times New Roman"/>
          <w:bCs/>
          <w:sz w:val="24"/>
          <w:szCs w:val="24"/>
        </w:rPr>
        <w:t>Общите условия към Договора</w:t>
      </w:r>
      <w:r>
        <w:rPr>
          <w:rFonts w:ascii="Times New Roman" w:hAnsi="Times New Roman"/>
          <w:bCs/>
          <w:sz w:val="24"/>
          <w:szCs w:val="24"/>
        </w:rPr>
        <w:t xml:space="preserve"> </w:t>
      </w:r>
      <w:r w:rsidRPr="00E2481C">
        <w:rPr>
          <w:rFonts w:ascii="Times New Roman" w:hAnsi="Times New Roman"/>
          <w:bCs/>
          <w:sz w:val="24"/>
          <w:szCs w:val="24"/>
        </w:rPr>
        <w:t>и са в съответствие с глава пета, раздел II. Плащания верифициране и сертифициране на разходи от ЗУС</w:t>
      </w:r>
      <w:r>
        <w:rPr>
          <w:rFonts w:ascii="Times New Roman" w:hAnsi="Times New Roman"/>
          <w:bCs/>
          <w:sz w:val="24"/>
          <w:szCs w:val="24"/>
        </w:rPr>
        <w:t>ЕФСУ</w:t>
      </w:r>
      <w:r w:rsidRPr="00E2481C">
        <w:rPr>
          <w:rFonts w:ascii="Times New Roman" w:hAnsi="Times New Roman"/>
          <w:bCs/>
          <w:sz w:val="24"/>
          <w:szCs w:val="24"/>
        </w:rPr>
        <w:t>.</w:t>
      </w:r>
    </w:p>
    <w:p w14:paraId="2AE85253" w14:textId="77777777" w:rsidR="004D2983" w:rsidRPr="004D2983" w:rsidRDefault="004D2983" w:rsidP="00560702">
      <w:pPr>
        <w:spacing w:after="120" w:line="240" w:lineRule="auto"/>
        <w:ind w:firstLine="567"/>
        <w:jc w:val="both"/>
        <w:rPr>
          <w:rFonts w:ascii="Times New Roman" w:hAnsi="Times New Roman"/>
          <w:bCs/>
          <w:sz w:val="24"/>
          <w:szCs w:val="24"/>
        </w:rPr>
      </w:pPr>
      <w:r w:rsidRPr="004D2983">
        <w:rPr>
          <w:rFonts w:ascii="Times New Roman" w:hAnsi="Times New Roman"/>
          <w:bCs/>
          <w:sz w:val="24"/>
          <w:szCs w:val="24"/>
        </w:rPr>
        <w:t>Управлението и отчитането на проекти се извършва като се следват процедурите, описани в Ръководство за потребителя за модул „Е-управление на проекти“ – актуалната версия може да се свали от раздел „Помощ“ на ИСУН 2020 на адрес:</w:t>
      </w:r>
    </w:p>
    <w:p w14:paraId="6D9FE601" w14:textId="0E2A63D6" w:rsidR="004D2983" w:rsidRDefault="00C80891" w:rsidP="00560702">
      <w:pPr>
        <w:spacing w:after="120" w:line="240" w:lineRule="auto"/>
        <w:ind w:left="360" w:firstLine="320"/>
        <w:jc w:val="both"/>
        <w:rPr>
          <w:rFonts w:ascii="Times New Roman" w:hAnsi="Times New Roman"/>
          <w:bCs/>
          <w:sz w:val="24"/>
          <w:szCs w:val="24"/>
        </w:rPr>
      </w:pPr>
      <w:hyperlink r:id="rId13" w:history="1">
        <w:r w:rsidR="004D2983" w:rsidRPr="00AA2C91">
          <w:rPr>
            <w:rStyle w:val="Hyperlink"/>
            <w:rFonts w:ascii="Times New Roman" w:hAnsi="Times New Roman"/>
            <w:bCs/>
            <w:sz w:val="24"/>
            <w:szCs w:val="24"/>
          </w:rPr>
          <w:t>https://eumis2020.government.bg/Report/s/Home/Manual</w:t>
        </w:r>
      </w:hyperlink>
      <w:r w:rsidR="004D2983">
        <w:rPr>
          <w:rFonts w:ascii="Times New Roman" w:hAnsi="Times New Roman"/>
          <w:bCs/>
          <w:sz w:val="24"/>
          <w:szCs w:val="24"/>
        </w:rPr>
        <w:t xml:space="preserve"> </w:t>
      </w:r>
    </w:p>
    <w:p w14:paraId="0B44CD61" w14:textId="77777777" w:rsidR="007E285E" w:rsidRDefault="007E285E" w:rsidP="00560702">
      <w:pPr>
        <w:spacing w:after="120" w:line="240" w:lineRule="auto"/>
        <w:ind w:left="360" w:firstLine="320"/>
        <w:jc w:val="both"/>
        <w:rPr>
          <w:rFonts w:ascii="Times New Roman" w:hAnsi="Times New Roman"/>
          <w:bCs/>
          <w:sz w:val="24"/>
          <w:szCs w:val="24"/>
        </w:rPr>
      </w:pPr>
    </w:p>
    <w:p w14:paraId="076676AC" w14:textId="7D00BF1C" w:rsidR="00AD5DF4" w:rsidRPr="007D5D63" w:rsidRDefault="00AD5DF4" w:rsidP="00560702">
      <w:pPr>
        <w:spacing w:after="120" w:line="240" w:lineRule="auto"/>
        <w:ind w:firstLine="567"/>
        <w:jc w:val="both"/>
        <w:rPr>
          <w:rFonts w:ascii="Times New Roman" w:hAnsi="Times New Roman"/>
          <w:bCs/>
          <w:sz w:val="24"/>
          <w:szCs w:val="24"/>
        </w:rPr>
      </w:pPr>
      <w:r w:rsidRPr="00AD5DF4">
        <w:rPr>
          <w:rFonts w:ascii="Times New Roman" w:hAnsi="Times New Roman"/>
          <w:bCs/>
          <w:sz w:val="24"/>
          <w:szCs w:val="24"/>
        </w:rPr>
        <w:t xml:space="preserve">Реализираните дейности при изпълнение на проекта и извършените за тях разходи ще бъдат признати като допустими, единствено и само ако Бенефициентът е представил отчет с достатъчно документални доказателства за цялостно изпълнение на заложените в Договора дейности. При непредставяне на достатъчно документални доказателства, както и при неизпълнение на заложените индикатори, </w:t>
      </w:r>
      <w:r>
        <w:rPr>
          <w:rFonts w:ascii="Times New Roman" w:hAnsi="Times New Roman"/>
          <w:bCs/>
          <w:sz w:val="24"/>
          <w:szCs w:val="24"/>
        </w:rPr>
        <w:t>МЗ</w:t>
      </w:r>
      <w:r w:rsidRPr="00AD5DF4">
        <w:rPr>
          <w:rFonts w:ascii="Times New Roman" w:hAnsi="Times New Roman"/>
          <w:bCs/>
          <w:sz w:val="24"/>
          <w:szCs w:val="24"/>
        </w:rPr>
        <w:t xml:space="preserve"> ще възстанови частично направените от Бенефициента разходи.</w:t>
      </w:r>
    </w:p>
    <w:p w14:paraId="08E00086" w14:textId="431D1521" w:rsidR="007D5D63" w:rsidRDefault="007D5D63" w:rsidP="00560702">
      <w:pPr>
        <w:spacing w:after="120" w:line="240" w:lineRule="auto"/>
        <w:ind w:firstLine="567"/>
        <w:jc w:val="both"/>
        <w:rPr>
          <w:rFonts w:ascii="Times New Roman" w:hAnsi="Times New Roman"/>
          <w:bCs/>
          <w:sz w:val="24"/>
          <w:szCs w:val="24"/>
        </w:rPr>
      </w:pPr>
      <w:r w:rsidRPr="007D5D63">
        <w:rPr>
          <w:rFonts w:ascii="Times New Roman" w:hAnsi="Times New Roman"/>
          <w:bCs/>
          <w:sz w:val="24"/>
          <w:szCs w:val="24"/>
        </w:rPr>
        <w:t xml:space="preserve">В случай че бенефициент не направи искане за окончателно плащане в едномесечен срок от приключването на всички дейности по проекта, верифицирането може да се извърши служебно от </w:t>
      </w:r>
      <w:r w:rsidR="00504EDB">
        <w:rPr>
          <w:rFonts w:ascii="Times New Roman" w:hAnsi="Times New Roman"/>
          <w:bCs/>
          <w:sz w:val="24"/>
          <w:szCs w:val="24"/>
        </w:rPr>
        <w:t xml:space="preserve">МЗ </w:t>
      </w:r>
      <w:r w:rsidRPr="007D5D63">
        <w:rPr>
          <w:rFonts w:ascii="Times New Roman" w:hAnsi="Times New Roman"/>
          <w:bCs/>
          <w:sz w:val="24"/>
          <w:szCs w:val="24"/>
        </w:rPr>
        <w:t>въз основа на извършена от него проверка на място, в съответствие с чл. 64, ал. 2 от ЗУСЕФ</w:t>
      </w:r>
      <w:r w:rsidR="002543E4">
        <w:rPr>
          <w:rFonts w:ascii="Times New Roman" w:hAnsi="Times New Roman"/>
          <w:bCs/>
          <w:sz w:val="24"/>
          <w:szCs w:val="24"/>
        </w:rPr>
        <w:t>СУ</w:t>
      </w:r>
      <w:r w:rsidRPr="007D5D63">
        <w:rPr>
          <w:rFonts w:ascii="Times New Roman" w:hAnsi="Times New Roman"/>
          <w:bCs/>
          <w:sz w:val="24"/>
          <w:szCs w:val="24"/>
        </w:rPr>
        <w:t>.</w:t>
      </w:r>
      <w:r w:rsidR="00371D12">
        <w:rPr>
          <w:rFonts w:ascii="Times New Roman" w:hAnsi="Times New Roman"/>
          <w:bCs/>
          <w:sz w:val="24"/>
          <w:szCs w:val="24"/>
        </w:rPr>
        <w:t xml:space="preserve"> </w:t>
      </w:r>
    </w:p>
    <w:p w14:paraId="4DC05958" w14:textId="5DBF57BC" w:rsidR="00371D12" w:rsidRPr="007D5D63" w:rsidRDefault="00371D12" w:rsidP="00560702">
      <w:pPr>
        <w:spacing w:after="120" w:line="240" w:lineRule="auto"/>
        <w:ind w:firstLine="567"/>
        <w:jc w:val="both"/>
        <w:rPr>
          <w:rFonts w:ascii="Times New Roman" w:hAnsi="Times New Roman"/>
          <w:bCs/>
          <w:sz w:val="24"/>
          <w:szCs w:val="24"/>
        </w:rPr>
      </w:pPr>
      <w:r w:rsidRPr="00371D12">
        <w:rPr>
          <w:rFonts w:ascii="Times New Roman" w:hAnsi="Times New Roman"/>
          <w:bCs/>
          <w:sz w:val="24"/>
          <w:szCs w:val="24"/>
        </w:rPr>
        <w:t>В случай че, бенефициентът  представлява обединение, независимо от правната форма, се задължава да осигури изпълнението на функциите на създаденото от участниците в обединението юридическо лице с нестопанска цел по реда на Закона за  юридическите лица с нестопанска цел за период поне 3 години след края на проекта.</w:t>
      </w:r>
    </w:p>
    <w:p w14:paraId="5474C782" w14:textId="77777777" w:rsidR="00363577" w:rsidRPr="00E2481C" w:rsidRDefault="00363577" w:rsidP="00560702">
      <w:pPr>
        <w:spacing w:after="120" w:line="240" w:lineRule="auto"/>
        <w:ind w:firstLine="567"/>
        <w:jc w:val="both"/>
        <w:rPr>
          <w:rFonts w:ascii="Times New Roman" w:hAnsi="Times New Roman"/>
          <w:bCs/>
          <w:sz w:val="24"/>
          <w:szCs w:val="24"/>
        </w:rPr>
      </w:pPr>
    </w:p>
    <w:p w14:paraId="251279FC" w14:textId="3B402243" w:rsidR="008A033E" w:rsidRDefault="00B85F8B" w:rsidP="000B79AC">
      <w:pPr>
        <w:pStyle w:val="Heading1"/>
        <w:numPr>
          <w:ilvl w:val="0"/>
          <w:numId w:val="52"/>
        </w:numPr>
        <w:spacing w:before="0" w:after="120" w:line="240" w:lineRule="auto"/>
        <w:jc w:val="both"/>
        <w:rPr>
          <w:rFonts w:ascii="Times New Roman" w:hAnsi="Times New Roman"/>
          <w:sz w:val="24"/>
          <w:szCs w:val="24"/>
        </w:rPr>
      </w:pPr>
      <w:r>
        <w:rPr>
          <w:rFonts w:ascii="Times New Roman" w:hAnsi="Times New Roman"/>
          <w:sz w:val="24"/>
          <w:szCs w:val="24"/>
        </w:rPr>
        <w:t>И</w:t>
      </w:r>
      <w:r w:rsidR="008A033E" w:rsidRPr="008A033E">
        <w:rPr>
          <w:rFonts w:ascii="Times New Roman" w:hAnsi="Times New Roman"/>
          <w:sz w:val="24"/>
          <w:szCs w:val="24"/>
        </w:rPr>
        <w:t xml:space="preserve">скане за </w:t>
      </w:r>
      <w:r>
        <w:rPr>
          <w:rFonts w:ascii="Times New Roman" w:hAnsi="Times New Roman"/>
          <w:sz w:val="24"/>
          <w:szCs w:val="24"/>
        </w:rPr>
        <w:t xml:space="preserve">авансово </w:t>
      </w:r>
      <w:r w:rsidR="008A033E" w:rsidRPr="008A033E">
        <w:rPr>
          <w:rFonts w:ascii="Times New Roman" w:hAnsi="Times New Roman"/>
          <w:sz w:val="24"/>
          <w:szCs w:val="24"/>
        </w:rPr>
        <w:t>плащане</w:t>
      </w:r>
      <w:r>
        <w:rPr>
          <w:rFonts w:ascii="Times New Roman" w:hAnsi="Times New Roman"/>
          <w:sz w:val="24"/>
          <w:szCs w:val="24"/>
        </w:rPr>
        <w:t xml:space="preserve"> (ИАП)</w:t>
      </w:r>
    </w:p>
    <w:p w14:paraId="3EBDC01C" w14:textId="77777777" w:rsidR="00B85F8B" w:rsidRPr="00363577" w:rsidRDefault="00B85F8B" w:rsidP="00560702">
      <w:pPr>
        <w:spacing w:after="120" w:line="240" w:lineRule="auto"/>
        <w:ind w:firstLine="567"/>
        <w:jc w:val="both"/>
        <w:rPr>
          <w:rFonts w:ascii="Times New Roman" w:hAnsi="Times New Roman"/>
          <w:bCs/>
          <w:sz w:val="24"/>
          <w:szCs w:val="24"/>
        </w:rPr>
      </w:pPr>
      <w:r w:rsidRPr="00363577">
        <w:rPr>
          <w:rFonts w:ascii="Times New Roman" w:hAnsi="Times New Roman"/>
          <w:bCs/>
          <w:sz w:val="24"/>
          <w:szCs w:val="24"/>
        </w:rPr>
        <w:t>Необходимите документи, които се изискват, за да бъде извършено авансово плащане, са следните:</w:t>
      </w:r>
    </w:p>
    <w:p w14:paraId="107FC306" w14:textId="274E6935" w:rsidR="00B85F8B" w:rsidRPr="00363577" w:rsidRDefault="00B85F8B" w:rsidP="00560702">
      <w:pPr>
        <w:pStyle w:val="ListParagraph"/>
        <w:numPr>
          <w:ilvl w:val="0"/>
          <w:numId w:val="11"/>
        </w:numPr>
        <w:spacing w:after="120" w:line="240" w:lineRule="auto"/>
        <w:contextualSpacing w:val="0"/>
        <w:jc w:val="both"/>
        <w:rPr>
          <w:rFonts w:ascii="Times New Roman" w:hAnsi="Times New Roman"/>
          <w:bCs/>
          <w:sz w:val="24"/>
          <w:szCs w:val="24"/>
        </w:rPr>
      </w:pPr>
      <w:r w:rsidRPr="00363577">
        <w:rPr>
          <w:rFonts w:ascii="Times New Roman" w:hAnsi="Times New Roman"/>
          <w:bCs/>
          <w:sz w:val="24"/>
          <w:szCs w:val="24"/>
        </w:rPr>
        <w:lastRenderedPageBreak/>
        <w:t>Попълнено в ИСУН 2020 Искане за авансово плащане</w:t>
      </w:r>
      <w:r w:rsidR="0092488D">
        <w:rPr>
          <w:rFonts w:ascii="Times New Roman" w:hAnsi="Times New Roman"/>
          <w:bCs/>
          <w:sz w:val="24"/>
          <w:szCs w:val="24"/>
        </w:rPr>
        <w:t>;</w:t>
      </w:r>
    </w:p>
    <w:p w14:paraId="10697049" w14:textId="08168E06" w:rsidR="00B85F8B" w:rsidRPr="00363577" w:rsidRDefault="00B85F8B" w:rsidP="00560702">
      <w:pPr>
        <w:pStyle w:val="ListParagraph"/>
        <w:numPr>
          <w:ilvl w:val="0"/>
          <w:numId w:val="11"/>
        </w:numPr>
        <w:spacing w:after="120" w:line="240" w:lineRule="auto"/>
        <w:contextualSpacing w:val="0"/>
        <w:jc w:val="both"/>
        <w:rPr>
          <w:rFonts w:ascii="Times New Roman" w:hAnsi="Times New Roman"/>
          <w:bCs/>
          <w:sz w:val="24"/>
          <w:szCs w:val="24"/>
        </w:rPr>
      </w:pPr>
      <w:r w:rsidRPr="00363577">
        <w:rPr>
          <w:rFonts w:ascii="Times New Roman" w:hAnsi="Times New Roman"/>
          <w:bCs/>
          <w:sz w:val="24"/>
          <w:szCs w:val="24"/>
        </w:rPr>
        <w:t>Финансова идентификаци</w:t>
      </w:r>
      <w:r w:rsidR="007C70C6">
        <w:rPr>
          <w:rFonts w:ascii="Times New Roman" w:hAnsi="Times New Roman"/>
          <w:bCs/>
          <w:sz w:val="24"/>
          <w:szCs w:val="24"/>
        </w:rPr>
        <w:t>я</w:t>
      </w:r>
      <w:r w:rsidRPr="00363577">
        <w:rPr>
          <w:rFonts w:ascii="Times New Roman" w:hAnsi="Times New Roman"/>
          <w:bCs/>
          <w:sz w:val="24"/>
          <w:szCs w:val="24"/>
        </w:rPr>
        <w:t xml:space="preserve">, </w:t>
      </w:r>
      <w:r w:rsidR="002C6794">
        <w:rPr>
          <w:rFonts w:ascii="Times New Roman" w:hAnsi="Times New Roman"/>
          <w:bCs/>
          <w:sz w:val="24"/>
          <w:szCs w:val="24"/>
        </w:rPr>
        <w:t>представена с</w:t>
      </w:r>
      <w:r w:rsidRPr="00363577">
        <w:rPr>
          <w:rFonts w:ascii="Times New Roman" w:hAnsi="Times New Roman"/>
          <w:bCs/>
          <w:sz w:val="24"/>
          <w:szCs w:val="24"/>
        </w:rPr>
        <w:t xml:space="preserve"> Искането за плащане, заверена от съответната банка и подписана от представляващия бенефициента по образец (</w:t>
      </w:r>
      <w:bookmarkStart w:id="9" w:name="_Hlk151549756"/>
      <w:r w:rsidRPr="00DC4510">
        <w:rPr>
          <w:rFonts w:ascii="Times New Roman" w:hAnsi="Times New Roman"/>
          <w:b/>
          <w:i/>
          <w:iCs/>
          <w:sz w:val="24"/>
          <w:szCs w:val="24"/>
        </w:rPr>
        <w:t>Приложение №</w:t>
      </w:r>
      <w:r w:rsidR="00AC2455" w:rsidRPr="00DC4510">
        <w:rPr>
          <w:rFonts w:ascii="Times New Roman" w:hAnsi="Times New Roman"/>
          <w:b/>
          <w:i/>
          <w:iCs/>
          <w:sz w:val="24"/>
          <w:szCs w:val="24"/>
        </w:rPr>
        <w:t xml:space="preserve"> </w:t>
      </w:r>
      <w:r w:rsidR="00663A88" w:rsidRPr="00DC4510">
        <w:rPr>
          <w:rFonts w:ascii="Times New Roman" w:hAnsi="Times New Roman"/>
          <w:b/>
          <w:i/>
          <w:iCs/>
          <w:sz w:val="24"/>
          <w:szCs w:val="24"/>
        </w:rPr>
        <w:t>5</w:t>
      </w:r>
      <w:bookmarkEnd w:id="9"/>
      <w:r w:rsidRPr="00DC4510">
        <w:rPr>
          <w:rFonts w:ascii="Times New Roman" w:hAnsi="Times New Roman"/>
          <w:bCs/>
          <w:sz w:val="24"/>
          <w:szCs w:val="24"/>
        </w:rPr>
        <w:t>);</w:t>
      </w:r>
      <w:r w:rsidRPr="00363577">
        <w:rPr>
          <w:rFonts w:ascii="Times New Roman" w:hAnsi="Times New Roman"/>
          <w:bCs/>
          <w:sz w:val="24"/>
          <w:szCs w:val="24"/>
        </w:rPr>
        <w:t xml:space="preserve"> </w:t>
      </w:r>
    </w:p>
    <w:p w14:paraId="38054F5A" w14:textId="6938ECD2" w:rsidR="00B85F8B" w:rsidRPr="00363577" w:rsidRDefault="00B85F8B" w:rsidP="00560702">
      <w:pPr>
        <w:pStyle w:val="ListParagraph"/>
        <w:numPr>
          <w:ilvl w:val="0"/>
          <w:numId w:val="11"/>
        </w:numPr>
        <w:spacing w:after="120" w:line="240" w:lineRule="auto"/>
        <w:contextualSpacing w:val="0"/>
        <w:jc w:val="both"/>
        <w:rPr>
          <w:rFonts w:ascii="Times New Roman" w:hAnsi="Times New Roman"/>
          <w:bCs/>
          <w:sz w:val="24"/>
          <w:szCs w:val="24"/>
        </w:rPr>
      </w:pPr>
      <w:r w:rsidRPr="00363577">
        <w:rPr>
          <w:rFonts w:ascii="Times New Roman" w:hAnsi="Times New Roman"/>
          <w:bCs/>
          <w:sz w:val="24"/>
          <w:szCs w:val="24"/>
        </w:rPr>
        <w:t xml:space="preserve">Документ за обезпечение на авансовото </w:t>
      </w:r>
      <w:r w:rsidRPr="00E05771">
        <w:rPr>
          <w:rFonts w:ascii="Times New Roman" w:hAnsi="Times New Roman"/>
          <w:bCs/>
          <w:sz w:val="24"/>
          <w:szCs w:val="24"/>
        </w:rPr>
        <w:t>плащане</w:t>
      </w:r>
      <w:r w:rsidR="00D772EA" w:rsidRPr="00851E51">
        <w:rPr>
          <w:rFonts w:ascii="Times New Roman" w:hAnsi="Times New Roman"/>
          <w:bCs/>
          <w:sz w:val="24"/>
          <w:szCs w:val="24"/>
        </w:rPr>
        <w:t xml:space="preserve"> (банкова гаранция </w:t>
      </w:r>
      <w:r w:rsidR="003D595D" w:rsidRPr="00851E51">
        <w:rPr>
          <w:rFonts w:ascii="Times New Roman" w:hAnsi="Times New Roman"/>
          <w:bCs/>
          <w:sz w:val="24"/>
          <w:szCs w:val="24"/>
        </w:rPr>
        <w:t xml:space="preserve">- </w:t>
      </w:r>
      <w:r w:rsidR="00D772EA" w:rsidRPr="00851E51">
        <w:rPr>
          <w:rFonts w:ascii="Times New Roman" w:hAnsi="Times New Roman"/>
          <w:bCs/>
          <w:sz w:val="24"/>
          <w:szCs w:val="24"/>
        </w:rPr>
        <w:t>за стойността на аванса)</w:t>
      </w:r>
      <w:r w:rsidRPr="00E05771">
        <w:rPr>
          <w:rFonts w:ascii="Times New Roman" w:hAnsi="Times New Roman"/>
          <w:bCs/>
          <w:sz w:val="24"/>
          <w:szCs w:val="24"/>
        </w:rPr>
        <w:t>, съгласно съответния дого</w:t>
      </w:r>
      <w:r w:rsidRPr="00363577">
        <w:rPr>
          <w:rFonts w:ascii="Times New Roman" w:hAnsi="Times New Roman"/>
          <w:bCs/>
          <w:sz w:val="24"/>
          <w:szCs w:val="24"/>
        </w:rPr>
        <w:t>вор (</w:t>
      </w:r>
      <w:bookmarkStart w:id="10" w:name="_Hlk151549801"/>
      <w:r w:rsidRPr="00771178">
        <w:rPr>
          <w:rFonts w:ascii="Times New Roman" w:hAnsi="Times New Roman"/>
          <w:b/>
          <w:i/>
          <w:iCs/>
          <w:sz w:val="24"/>
          <w:szCs w:val="24"/>
        </w:rPr>
        <w:t>Приложение</w:t>
      </w:r>
      <w:r w:rsidR="002F69D4" w:rsidRPr="00771178">
        <w:rPr>
          <w:rFonts w:ascii="Times New Roman" w:hAnsi="Times New Roman"/>
          <w:b/>
          <w:i/>
          <w:iCs/>
          <w:sz w:val="24"/>
          <w:szCs w:val="24"/>
        </w:rPr>
        <w:t xml:space="preserve"> №</w:t>
      </w:r>
      <w:r w:rsidR="00AC2455" w:rsidRPr="00771178">
        <w:rPr>
          <w:rFonts w:ascii="Times New Roman" w:hAnsi="Times New Roman"/>
          <w:b/>
          <w:i/>
          <w:iCs/>
          <w:sz w:val="24"/>
          <w:szCs w:val="24"/>
        </w:rPr>
        <w:t xml:space="preserve"> </w:t>
      </w:r>
      <w:r w:rsidR="002F69D4" w:rsidRPr="00771178">
        <w:rPr>
          <w:rFonts w:ascii="Times New Roman" w:hAnsi="Times New Roman"/>
          <w:b/>
          <w:i/>
          <w:iCs/>
          <w:sz w:val="24"/>
          <w:szCs w:val="24"/>
        </w:rPr>
        <w:t>6</w:t>
      </w:r>
      <w:bookmarkEnd w:id="10"/>
      <w:r w:rsidRPr="00771178">
        <w:rPr>
          <w:rFonts w:ascii="Times New Roman" w:hAnsi="Times New Roman"/>
          <w:bCs/>
          <w:sz w:val="24"/>
          <w:szCs w:val="24"/>
        </w:rPr>
        <w:t>).</w:t>
      </w:r>
      <w:r w:rsidRPr="00363577">
        <w:rPr>
          <w:rFonts w:ascii="Times New Roman" w:hAnsi="Times New Roman"/>
          <w:bCs/>
          <w:sz w:val="24"/>
          <w:szCs w:val="24"/>
        </w:rPr>
        <w:t xml:space="preserve"> </w:t>
      </w:r>
    </w:p>
    <w:p w14:paraId="3EC1F754" w14:textId="54F98D49" w:rsidR="00B85F8B" w:rsidRPr="00363577" w:rsidRDefault="00B85F8B" w:rsidP="00560702">
      <w:pPr>
        <w:spacing w:after="120" w:line="240" w:lineRule="auto"/>
        <w:ind w:firstLine="567"/>
        <w:jc w:val="both"/>
        <w:rPr>
          <w:rFonts w:ascii="Times New Roman" w:hAnsi="Times New Roman"/>
          <w:bCs/>
          <w:sz w:val="24"/>
          <w:szCs w:val="24"/>
        </w:rPr>
      </w:pPr>
      <w:r w:rsidRPr="00363577">
        <w:rPr>
          <w:rFonts w:ascii="Times New Roman" w:hAnsi="Times New Roman"/>
          <w:bCs/>
          <w:sz w:val="24"/>
          <w:szCs w:val="24"/>
        </w:rPr>
        <w:t>Документите се подават електронно в ИСУН 2020, като единствено обезпечението за авансово плащане се предава на МЗ в оригинал на хартия</w:t>
      </w:r>
      <w:r w:rsidR="001C6FB2">
        <w:rPr>
          <w:rFonts w:ascii="Times New Roman" w:hAnsi="Times New Roman"/>
          <w:bCs/>
          <w:sz w:val="24"/>
          <w:szCs w:val="24"/>
        </w:rPr>
        <w:t xml:space="preserve"> с придружително писмо</w:t>
      </w:r>
      <w:r w:rsidR="009A727D">
        <w:rPr>
          <w:rFonts w:ascii="Times New Roman" w:hAnsi="Times New Roman"/>
          <w:bCs/>
          <w:sz w:val="24"/>
          <w:szCs w:val="24"/>
        </w:rPr>
        <w:t xml:space="preserve">. </w:t>
      </w:r>
      <w:r w:rsidRPr="00363577">
        <w:rPr>
          <w:rFonts w:ascii="Times New Roman" w:hAnsi="Times New Roman"/>
          <w:bCs/>
          <w:sz w:val="24"/>
          <w:szCs w:val="24"/>
        </w:rPr>
        <w:t xml:space="preserve"> </w:t>
      </w:r>
    </w:p>
    <w:p w14:paraId="323A1DDE" w14:textId="77777777" w:rsidR="00B85F8B" w:rsidRPr="00363577" w:rsidRDefault="00B85F8B" w:rsidP="00560702">
      <w:pPr>
        <w:spacing w:after="120" w:line="240" w:lineRule="auto"/>
        <w:ind w:firstLine="567"/>
        <w:jc w:val="both"/>
        <w:rPr>
          <w:rFonts w:ascii="Times New Roman" w:hAnsi="Times New Roman"/>
          <w:bCs/>
          <w:sz w:val="24"/>
          <w:szCs w:val="24"/>
        </w:rPr>
      </w:pPr>
      <w:r w:rsidRPr="00363577">
        <w:rPr>
          <w:rFonts w:ascii="Times New Roman" w:hAnsi="Times New Roman"/>
          <w:bCs/>
          <w:sz w:val="24"/>
          <w:szCs w:val="24"/>
        </w:rPr>
        <w:t>Обезпечение за авансово плащане не се изисква от бенефициенти – разпоредители с бюджет по чл. 11, ал. 3 и 9 от Закона за публичните финанси, от разпоредители с бюджет от по-ниска степен, от юридическите лица по чл. 13, ал. 4 от същия закон, с изключение на случаите по чл. 7, ал. 1, т. 3 на Наредба № Н-5 от 29.12.2022 г.</w:t>
      </w:r>
      <w:r w:rsidRPr="00363577" w:rsidDel="001B53B4">
        <w:rPr>
          <w:rFonts w:ascii="Times New Roman" w:hAnsi="Times New Roman"/>
          <w:bCs/>
          <w:sz w:val="24"/>
          <w:szCs w:val="24"/>
        </w:rPr>
        <w:t xml:space="preserve"> </w:t>
      </w:r>
    </w:p>
    <w:p w14:paraId="7A98AB01" w14:textId="576C4182" w:rsidR="00B85F8B" w:rsidRPr="00363577" w:rsidRDefault="00B85F8B" w:rsidP="00560702">
      <w:pPr>
        <w:spacing w:after="120" w:line="240" w:lineRule="auto"/>
        <w:ind w:firstLine="567"/>
        <w:jc w:val="both"/>
        <w:rPr>
          <w:rFonts w:ascii="Times New Roman" w:hAnsi="Times New Roman"/>
          <w:bCs/>
          <w:sz w:val="24"/>
          <w:szCs w:val="24"/>
        </w:rPr>
      </w:pPr>
      <w:r w:rsidRPr="00363577">
        <w:rPr>
          <w:rFonts w:ascii="Times New Roman" w:hAnsi="Times New Roman"/>
          <w:bCs/>
          <w:sz w:val="24"/>
          <w:szCs w:val="24"/>
        </w:rPr>
        <w:t xml:space="preserve">Бенефициентите, </w:t>
      </w:r>
      <w:r w:rsidR="00557F5D">
        <w:rPr>
          <w:rFonts w:ascii="Times New Roman" w:hAnsi="Times New Roman"/>
          <w:bCs/>
          <w:sz w:val="24"/>
          <w:szCs w:val="24"/>
        </w:rPr>
        <w:t xml:space="preserve">които не </w:t>
      </w:r>
      <w:r w:rsidRPr="00363577">
        <w:rPr>
          <w:rFonts w:ascii="Times New Roman" w:hAnsi="Times New Roman"/>
          <w:bCs/>
          <w:sz w:val="24"/>
          <w:szCs w:val="24"/>
        </w:rPr>
        <w:t>попада</w:t>
      </w:r>
      <w:r w:rsidR="00557F5D">
        <w:rPr>
          <w:rFonts w:ascii="Times New Roman" w:hAnsi="Times New Roman"/>
          <w:bCs/>
          <w:sz w:val="24"/>
          <w:szCs w:val="24"/>
        </w:rPr>
        <w:t>т в</w:t>
      </w:r>
      <w:r w:rsidRPr="00363577">
        <w:rPr>
          <w:rFonts w:ascii="Times New Roman" w:hAnsi="Times New Roman"/>
          <w:bCs/>
          <w:sz w:val="24"/>
          <w:szCs w:val="24"/>
        </w:rPr>
        <w:t xml:space="preserve"> изключенията на чл. 8, ал. 2 от Наредба № Н-5 от 29.12.2022 г., представят обезпечение</w:t>
      </w:r>
      <w:r w:rsidR="00D42786" w:rsidRPr="00851E51">
        <w:rPr>
          <w:rFonts w:ascii="Times New Roman" w:hAnsi="Times New Roman"/>
          <w:bCs/>
          <w:sz w:val="24"/>
          <w:szCs w:val="24"/>
        </w:rPr>
        <w:t xml:space="preserve"> </w:t>
      </w:r>
      <w:r w:rsidR="00D42786">
        <w:rPr>
          <w:rFonts w:ascii="Times New Roman" w:hAnsi="Times New Roman"/>
          <w:bCs/>
          <w:sz w:val="24"/>
          <w:szCs w:val="24"/>
        </w:rPr>
        <w:t>за авансово плащане,</w:t>
      </w:r>
      <w:r w:rsidR="00D42786" w:rsidRPr="00D42786">
        <w:rPr>
          <w:rFonts w:ascii="Times New Roman" w:hAnsi="Times New Roman"/>
          <w:bCs/>
          <w:sz w:val="24"/>
          <w:szCs w:val="24"/>
        </w:rPr>
        <w:t xml:space="preserve"> покриващо пълния размер на исканата авансова сума, а в случаите на партньорство представят обезпечение</w:t>
      </w:r>
      <w:r w:rsidR="00134B4C" w:rsidRPr="00851E51">
        <w:rPr>
          <w:rFonts w:ascii="Times New Roman" w:hAnsi="Times New Roman"/>
          <w:bCs/>
          <w:sz w:val="24"/>
          <w:szCs w:val="24"/>
        </w:rPr>
        <w:t xml:space="preserve"> </w:t>
      </w:r>
      <w:r w:rsidRPr="00363577">
        <w:rPr>
          <w:rFonts w:ascii="Times New Roman" w:hAnsi="Times New Roman"/>
          <w:bCs/>
          <w:sz w:val="24"/>
          <w:szCs w:val="24"/>
        </w:rPr>
        <w:t>в размер на частта от аванса, която ще разходват</w:t>
      </w:r>
      <w:r w:rsidR="00E05771">
        <w:rPr>
          <w:rFonts w:ascii="Times New Roman" w:hAnsi="Times New Roman"/>
          <w:bCs/>
          <w:sz w:val="24"/>
          <w:szCs w:val="24"/>
        </w:rPr>
        <w:t>,</w:t>
      </w:r>
      <w:r w:rsidR="005F7F1C" w:rsidRPr="00851E51">
        <w:rPr>
          <w:rFonts w:ascii="Times New Roman" w:hAnsi="Times New Roman"/>
          <w:bCs/>
          <w:sz w:val="24"/>
          <w:szCs w:val="24"/>
        </w:rPr>
        <w:t xml:space="preserve"> </w:t>
      </w:r>
      <w:r w:rsidRPr="00363577">
        <w:rPr>
          <w:rFonts w:ascii="Times New Roman" w:hAnsi="Times New Roman"/>
          <w:bCs/>
          <w:sz w:val="24"/>
          <w:szCs w:val="24"/>
        </w:rPr>
        <w:t xml:space="preserve">съответстваща на дела им съгласно </w:t>
      </w:r>
      <w:r w:rsidR="00A461BF">
        <w:rPr>
          <w:rFonts w:ascii="Times New Roman" w:hAnsi="Times New Roman"/>
          <w:bCs/>
          <w:sz w:val="24"/>
          <w:szCs w:val="24"/>
        </w:rPr>
        <w:t xml:space="preserve">Партньорското споразумение и </w:t>
      </w:r>
      <w:r w:rsidRPr="00363577">
        <w:rPr>
          <w:rFonts w:ascii="Times New Roman" w:hAnsi="Times New Roman"/>
          <w:bCs/>
          <w:sz w:val="24"/>
          <w:szCs w:val="24"/>
        </w:rPr>
        <w:t xml:space="preserve"> (ако е приложимо).</w:t>
      </w:r>
    </w:p>
    <w:p w14:paraId="3AA46BB8" w14:textId="77777777" w:rsidR="004203E5" w:rsidRPr="008A033E" w:rsidRDefault="004203E5" w:rsidP="00560702">
      <w:pPr>
        <w:spacing w:after="120" w:line="240" w:lineRule="auto"/>
        <w:ind w:firstLine="567"/>
        <w:jc w:val="both"/>
        <w:rPr>
          <w:rFonts w:ascii="Times New Roman" w:hAnsi="Times New Roman"/>
          <w:b/>
          <w:sz w:val="24"/>
          <w:szCs w:val="24"/>
        </w:rPr>
      </w:pPr>
    </w:p>
    <w:p w14:paraId="7D7B5E0F" w14:textId="21CE7B02" w:rsidR="00394458" w:rsidRDefault="008A033E" w:rsidP="000B79AC">
      <w:pPr>
        <w:pStyle w:val="Heading1"/>
        <w:numPr>
          <w:ilvl w:val="0"/>
          <w:numId w:val="52"/>
        </w:numPr>
        <w:spacing w:before="0" w:after="120" w:line="240" w:lineRule="auto"/>
        <w:jc w:val="both"/>
        <w:rPr>
          <w:rFonts w:ascii="Times New Roman" w:hAnsi="Times New Roman"/>
          <w:sz w:val="24"/>
          <w:szCs w:val="24"/>
        </w:rPr>
      </w:pPr>
      <w:r w:rsidRPr="004F61E7">
        <w:rPr>
          <w:rFonts w:ascii="Times New Roman" w:hAnsi="Times New Roman"/>
          <w:sz w:val="24"/>
          <w:szCs w:val="24"/>
        </w:rPr>
        <w:t xml:space="preserve">Искане за междинно/окончателно плащане. Подготовка на технически и финансов отчет. </w:t>
      </w:r>
    </w:p>
    <w:p w14:paraId="421368F0" w14:textId="1A8ED3D5" w:rsidR="000B092C" w:rsidRPr="00394458" w:rsidRDefault="00F43A15" w:rsidP="00560702">
      <w:pPr>
        <w:spacing w:after="120" w:line="240" w:lineRule="auto"/>
        <w:ind w:firstLine="567"/>
        <w:jc w:val="both"/>
        <w:rPr>
          <w:rFonts w:ascii="Times New Roman" w:hAnsi="Times New Roman"/>
          <w:b/>
          <w:sz w:val="24"/>
          <w:szCs w:val="24"/>
        </w:rPr>
      </w:pPr>
      <w:r w:rsidRPr="00394458">
        <w:rPr>
          <w:rFonts w:ascii="Times New Roman" w:hAnsi="Times New Roman"/>
          <w:bCs/>
          <w:sz w:val="24"/>
          <w:szCs w:val="24"/>
        </w:rPr>
        <w:t xml:space="preserve"> Отчетните доклади </w:t>
      </w:r>
      <w:r w:rsidR="00724331">
        <w:rPr>
          <w:rFonts w:ascii="Times New Roman" w:hAnsi="Times New Roman"/>
          <w:bCs/>
          <w:sz w:val="24"/>
          <w:szCs w:val="24"/>
        </w:rPr>
        <w:t xml:space="preserve">(пакети отчетни документи – ПОД) </w:t>
      </w:r>
      <w:r w:rsidRPr="00394458">
        <w:rPr>
          <w:rFonts w:ascii="Times New Roman" w:hAnsi="Times New Roman"/>
          <w:bCs/>
          <w:sz w:val="24"/>
          <w:szCs w:val="24"/>
        </w:rPr>
        <w:t>се състоят от</w:t>
      </w:r>
      <w:r w:rsidR="00E60F27">
        <w:rPr>
          <w:rFonts w:ascii="Times New Roman" w:hAnsi="Times New Roman"/>
          <w:bCs/>
          <w:sz w:val="24"/>
          <w:szCs w:val="24"/>
        </w:rPr>
        <w:t xml:space="preserve"> искане за плащане, </w:t>
      </w:r>
      <w:r w:rsidRPr="00394458">
        <w:rPr>
          <w:rFonts w:ascii="Times New Roman" w:hAnsi="Times New Roman"/>
          <w:bCs/>
          <w:sz w:val="24"/>
          <w:szCs w:val="24"/>
        </w:rPr>
        <w:t>техническа и финансова част и се съставят чрез попълване на съответните актуални форми в ИСУН 2020.</w:t>
      </w:r>
      <w:r w:rsidR="00FE5B93" w:rsidRPr="00394458">
        <w:rPr>
          <w:rFonts w:ascii="Times New Roman" w:hAnsi="Times New Roman"/>
          <w:bCs/>
          <w:sz w:val="24"/>
          <w:szCs w:val="24"/>
        </w:rPr>
        <w:t xml:space="preserve"> </w:t>
      </w:r>
      <w:r w:rsidR="00394458">
        <w:rPr>
          <w:rFonts w:ascii="Times New Roman" w:hAnsi="Times New Roman"/>
          <w:bCs/>
          <w:sz w:val="24"/>
          <w:szCs w:val="24"/>
        </w:rPr>
        <w:t>Те следва</w:t>
      </w:r>
      <w:r w:rsidR="000B092C" w:rsidRPr="00394458">
        <w:rPr>
          <w:rFonts w:ascii="Times New Roman" w:hAnsi="Times New Roman"/>
          <w:bCs/>
          <w:sz w:val="24"/>
          <w:szCs w:val="24"/>
        </w:rPr>
        <w:t xml:space="preserve"> да съдържат пълна информация за всички аспекти на изпълнението на проекта за отчетния период</w:t>
      </w:r>
      <w:r w:rsidR="00EF0933">
        <w:rPr>
          <w:rFonts w:ascii="Times New Roman" w:hAnsi="Times New Roman"/>
          <w:bCs/>
          <w:sz w:val="24"/>
          <w:szCs w:val="24"/>
        </w:rPr>
        <w:t xml:space="preserve"> </w:t>
      </w:r>
      <w:r w:rsidR="0092488D" w:rsidRPr="0092488D">
        <w:rPr>
          <w:rFonts w:ascii="Times New Roman" w:hAnsi="Times New Roman"/>
          <w:bCs/>
          <w:sz w:val="24"/>
          <w:szCs w:val="24"/>
        </w:rPr>
        <w:t>и да отразяват реалния физически и финансов напредък по проекта, съгласно подписан договор.</w:t>
      </w:r>
    </w:p>
    <w:p w14:paraId="040354AA" w14:textId="77777777" w:rsidR="00394458" w:rsidRDefault="00394458" w:rsidP="00560702">
      <w:pPr>
        <w:spacing w:after="120" w:line="240" w:lineRule="auto"/>
        <w:ind w:firstLine="567"/>
        <w:jc w:val="both"/>
        <w:rPr>
          <w:rFonts w:ascii="Times New Roman" w:eastAsia="Times New Roman" w:hAnsi="Times New Roman"/>
          <w:sz w:val="24"/>
          <w:szCs w:val="24"/>
        </w:rPr>
      </w:pPr>
      <w:r w:rsidRPr="00FB04E5">
        <w:rPr>
          <w:rFonts w:ascii="Times New Roman" w:eastAsia="Times New Roman" w:hAnsi="Times New Roman"/>
          <w:sz w:val="24"/>
          <w:szCs w:val="24"/>
        </w:rPr>
        <w:t>Необходими документи</w:t>
      </w:r>
      <w:r>
        <w:rPr>
          <w:rFonts w:ascii="Times New Roman" w:eastAsia="Times New Roman" w:hAnsi="Times New Roman"/>
          <w:sz w:val="24"/>
          <w:szCs w:val="24"/>
        </w:rPr>
        <w:t xml:space="preserve"> към ПОД</w:t>
      </w:r>
      <w:r w:rsidRPr="00FB04E5">
        <w:rPr>
          <w:rFonts w:ascii="Times New Roman" w:eastAsia="Times New Roman" w:hAnsi="Times New Roman"/>
          <w:sz w:val="24"/>
          <w:szCs w:val="24"/>
        </w:rPr>
        <w:t>, които се изискват, за да бъде извършено междинно/окончателно плащане</w:t>
      </w:r>
      <w:r>
        <w:rPr>
          <w:rFonts w:ascii="Times New Roman" w:eastAsia="Times New Roman" w:hAnsi="Times New Roman"/>
          <w:sz w:val="24"/>
          <w:szCs w:val="24"/>
        </w:rPr>
        <w:t>:</w:t>
      </w:r>
    </w:p>
    <w:p w14:paraId="1A73915C" w14:textId="70653E59" w:rsidR="004F61E7" w:rsidRPr="0080627E" w:rsidRDefault="00DE3BF8" w:rsidP="000B79AC">
      <w:pPr>
        <w:pStyle w:val="Heading1"/>
        <w:numPr>
          <w:ilvl w:val="1"/>
          <w:numId w:val="58"/>
        </w:numPr>
        <w:spacing w:before="0" w:after="120" w:line="240" w:lineRule="auto"/>
        <w:jc w:val="both"/>
        <w:rPr>
          <w:rFonts w:ascii="Times New Roman" w:hAnsi="Times New Roman"/>
          <w:sz w:val="24"/>
          <w:szCs w:val="24"/>
        </w:rPr>
      </w:pPr>
      <w:r>
        <w:rPr>
          <w:rFonts w:ascii="Times New Roman" w:hAnsi="Times New Roman"/>
          <w:sz w:val="24"/>
          <w:szCs w:val="24"/>
        </w:rPr>
        <w:t>Модул „</w:t>
      </w:r>
      <w:r w:rsidR="004F61E7" w:rsidRPr="009928D7">
        <w:rPr>
          <w:rFonts w:ascii="Times New Roman" w:hAnsi="Times New Roman"/>
          <w:sz w:val="24"/>
          <w:szCs w:val="24"/>
        </w:rPr>
        <w:t>Технически отчет</w:t>
      </w:r>
      <w:r>
        <w:rPr>
          <w:rFonts w:ascii="Times New Roman" w:hAnsi="Times New Roman"/>
          <w:sz w:val="24"/>
          <w:szCs w:val="24"/>
        </w:rPr>
        <w:t>“</w:t>
      </w:r>
      <w:r w:rsidR="004F61E7">
        <w:rPr>
          <w:rFonts w:ascii="Times New Roman" w:hAnsi="Times New Roman"/>
          <w:sz w:val="24"/>
          <w:szCs w:val="24"/>
        </w:rPr>
        <w:t xml:space="preserve"> (ТО)</w:t>
      </w:r>
    </w:p>
    <w:p w14:paraId="5E9C44F2" w14:textId="77777777" w:rsidR="004F61E7" w:rsidRPr="00F43A15" w:rsidRDefault="004F61E7" w:rsidP="00560702">
      <w:pPr>
        <w:spacing w:after="120" w:line="240" w:lineRule="auto"/>
        <w:ind w:firstLine="567"/>
        <w:jc w:val="both"/>
        <w:rPr>
          <w:rFonts w:ascii="Times New Roman" w:hAnsi="Times New Roman"/>
          <w:sz w:val="24"/>
          <w:szCs w:val="24"/>
        </w:rPr>
      </w:pPr>
      <w:r w:rsidRPr="00F43A15">
        <w:rPr>
          <w:rFonts w:ascii="Times New Roman" w:hAnsi="Times New Roman"/>
          <w:sz w:val="24"/>
          <w:szCs w:val="24"/>
        </w:rPr>
        <w:t xml:space="preserve">При попълването на </w:t>
      </w:r>
      <w:r w:rsidRPr="00F43A15">
        <w:rPr>
          <w:rFonts w:ascii="Times New Roman" w:hAnsi="Times New Roman"/>
          <w:b/>
          <w:bCs/>
          <w:sz w:val="24"/>
          <w:szCs w:val="24"/>
        </w:rPr>
        <w:t>секция „Изпълнение по дейности“</w:t>
      </w:r>
      <w:r w:rsidRPr="00F43A15">
        <w:rPr>
          <w:rFonts w:ascii="Times New Roman" w:hAnsi="Times New Roman"/>
          <w:sz w:val="24"/>
          <w:szCs w:val="24"/>
        </w:rPr>
        <w:t xml:space="preserve">, в раздели „Описание на изпълнението за периода на отчитане“, „Постигнати резултати за периода на отчитане“, „Постигнати резултати с натрупване“ за съответната проектна дейност се дава обобщена информация за изпълнените конкретни дейности и постигнатите резултати, които са обвързани с отчетените разходи. Следва да се опишат и всички данни, въз основа на които са изчислени постигнатите индикатори. Всеки разход, включен в искане за плащане, следва да бъде ясно и еднозначно обвързан с отчетения напредък по някоя от проектните дейности. </w:t>
      </w:r>
    </w:p>
    <w:p w14:paraId="2C0DDF8B" w14:textId="74CD6137" w:rsidR="004F61E7" w:rsidRPr="007B7E37" w:rsidRDefault="004F61E7" w:rsidP="00560702">
      <w:pPr>
        <w:spacing w:after="120" w:line="240" w:lineRule="auto"/>
        <w:ind w:firstLine="567"/>
        <w:jc w:val="both"/>
        <w:rPr>
          <w:rFonts w:ascii="Times New Roman" w:hAnsi="Times New Roman"/>
          <w:sz w:val="24"/>
          <w:szCs w:val="24"/>
        </w:rPr>
      </w:pPr>
      <w:r w:rsidRPr="00F43A15">
        <w:rPr>
          <w:rFonts w:ascii="Times New Roman" w:hAnsi="Times New Roman"/>
          <w:sz w:val="24"/>
          <w:szCs w:val="24"/>
        </w:rPr>
        <w:t xml:space="preserve">В </w:t>
      </w:r>
      <w:r w:rsidRPr="00F43A15">
        <w:rPr>
          <w:rFonts w:ascii="Times New Roman" w:hAnsi="Times New Roman"/>
          <w:b/>
          <w:bCs/>
          <w:sz w:val="24"/>
          <w:szCs w:val="24"/>
        </w:rPr>
        <w:t>секция „Индикатори“</w:t>
      </w:r>
      <w:r w:rsidRPr="00F43A15">
        <w:rPr>
          <w:rFonts w:ascii="Times New Roman" w:hAnsi="Times New Roman"/>
          <w:sz w:val="24"/>
          <w:szCs w:val="24"/>
        </w:rPr>
        <w:t xml:space="preserve"> се попълват постигнатите стойности за периода на отчитане</w:t>
      </w:r>
      <w:r w:rsidR="00D62179">
        <w:rPr>
          <w:rFonts w:ascii="Times New Roman" w:hAnsi="Times New Roman"/>
          <w:sz w:val="24"/>
          <w:szCs w:val="24"/>
        </w:rPr>
        <w:t>,</w:t>
      </w:r>
      <w:r w:rsidRPr="00F43A15">
        <w:rPr>
          <w:rFonts w:ascii="Times New Roman" w:hAnsi="Times New Roman"/>
          <w:sz w:val="24"/>
          <w:szCs w:val="24"/>
        </w:rPr>
        <w:t xml:space="preserve"> като в поле „Коментар“ се посочва как е изчислена стойността на индикатора (може да има референция към документ, прикачен към ТО).</w:t>
      </w:r>
      <w:r w:rsidR="007B7E37" w:rsidRPr="007B7E37">
        <w:t xml:space="preserve"> </w:t>
      </w:r>
      <w:r w:rsidR="007B7E37" w:rsidRPr="00851E51">
        <w:rPr>
          <w:rFonts w:ascii="Times New Roman" w:hAnsi="Times New Roman"/>
          <w:sz w:val="24"/>
          <w:szCs w:val="24"/>
        </w:rPr>
        <w:t xml:space="preserve"> </w:t>
      </w:r>
    </w:p>
    <w:p w14:paraId="2B4592FE" w14:textId="7612723F" w:rsidR="004F61E7" w:rsidRPr="00F43A15" w:rsidRDefault="004F61E7" w:rsidP="00560702">
      <w:pPr>
        <w:spacing w:after="120" w:line="240" w:lineRule="auto"/>
        <w:ind w:firstLine="567"/>
        <w:jc w:val="both"/>
        <w:rPr>
          <w:rFonts w:ascii="Times New Roman" w:hAnsi="Times New Roman"/>
          <w:sz w:val="24"/>
          <w:szCs w:val="24"/>
        </w:rPr>
      </w:pPr>
      <w:r w:rsidRPr="00F43A15">
        <w:rPr>
          <w:rFonts w:ascii="Times New Roman" w:hAnsi="Times New Roman"/>
          <w:sz w:val="24"/>
          <w:szCs w:val="24"/>
        </w:rPr>
        <w:t xml:space="preserve">В </w:t>
      </w:r>
      <w:r w:rsidRPr="00F43A15">
        <w:rPr>
          <w:rFonts w:ascii="Times New Roman" w:hAnsi="Times New Roman"/>
          <w:b/>
          <w:bCs/>
          <w:sz w:val="24"/>
          <w:szCs w:val="24"/>
        </w:rPr>
        <w:t>секция „Проверки на място от бенефициента“</w:t>
      </w:r>
      <w:r w:rsidRPr="00F43A15">
        <w:rPr>
          <w:rFonts w:ascii="Times New Roman" w:hAnsi="Times New Roman"/>
          <w:sz w:val="24"/>
          <w:szCs w:val="24"/>
        </w:rPr>
        <w:t xml:space="preserve"> се описват </w:t>
      </w:r>
      <w:r w:rsidR="005222FF">
        <w:rPr>
          <w:rFonts w:ascii="Times New Roman" w:hAnsi="Times New Roman"/>
          <w:sz w:val="24"/>
          <w:szCs w:val="24"/>
        </w:rPr>
        <w:t xml:space="preserve">проверките на </w:t>
      </w:r>
      <w:r w:rsidRPr="00F43A15">
        <w:rPr>
          <w:rFonts w:ascii="Times New Roman" w:hAnsi="Times New Roman"/>
          <w:sz w:val="24"/>
          <w:szCs w:val="24"/>
        </w:rPr>
        <w:t>изпълнение на договори от външни изпълнители</w:t>
      </w:r>
      <w:r w:rsidR="005222FF">
        <w:rPr>
          <w:rFonts w:ascii="Times New Roman" w:hAnsi="Times New Roman"/>
          <w:sz w:val="24"/>
          <w:szCs w:val="24"/>
        </w:rPr>
        <w:t xml:space="preserve"> </w:t>
      </w:r>
      <w:r w:rsidR="00DC6ACA">
        <w:rPr>
          <w:rFonts w:ascii="Times New Roman" w:hAnsi="Times New Roman"/>
          <w:sz w:val="24"/>
          <w:szCs w:val="24"/>
        </w:rPr>
        <w:t>и др.</w:t>
      </w:r>
      <w:r w:rsidRPr="00F43A15">
        <w:rPr>
          <w:rFonts w:ascii="Times New Roman" w:hAnsi="Times New Roman"/>
          <w:sz w:val="24"/>
          <w:szCs w:val="24"/>
        </w:rPr>
        <w:t xml:space="preserve">, извършени през отчетния период или се посочва, че не са извършвани проверки. </w:t>
      </w:r>
    </w:p>
    <w:p w14:paraId="2724D64B" w14:textId="7A2B138D" w:rsidR="004F61E7" w:rsidRPr="00F43A15" w:rsidRDefault="004F61E7" w:rsidP="00560702">
      <w:pPr>
        <w:spacing w:after="120" w:line="240" w:lineRule="auto"/>
        <w:ind w:firstLine="567"/>
        <w:jc w:val="both"/>
        <w:rPr>
          <w:rFonts w:ascii="Times New Roman" w:hAnsi="Times New Roman"/>
          <w:sz w:val="24"/>
          <w:szCs w:val="24"/>
        </w:rPr>
      </w:pPr>
      <w:r w:rsidRPr="00F43A15">
        <w:rPr>
          <w:rFonts w:ascii="Times New Roman" w:hAnsi="Times New Roman"/>
          <w:sz w:val="24"/>
          <w:szCs w:val="24"/>
        </w:rPr>
        <w:t xml:space="preserve">В </w:t>
      </w:r>
      <w:r w:rsidRPr="00F43A15">
        <w:rPr>
          <w:rFonts w:ascii="Times New Roman" w:hAnsi="Times New Roman"/>
          <w:b/>
          <w:bCs/>
          <w:sz w:val="24"/>
          <w:szCs w:val="24"/>
        </w:rPr>
        <w:t>секция „Опис на документи“</w:t>
      </w:r>
      <w:r w:rsidRPr="00F43A15">
        <w:rPr>
          <w:rFonts w:ascii="Times New Roman" w:hAnsi="Times New Roman"/>
          <w:sz w:val="24"/>
          <w:szCs w:val="24"/>
        </w:rPr>
        <w:t xml:space="preserve"> се прилагат документи (вкл. снимки и видео) по преценка на бенефициента, които доказват отчетения напредък на проектните дейности или се прилага списък на връзки към сайтове, на които съответните документи или снимки</w:t>
      </w:r>
      <w:r w:rsidR="00101301">
        <w:rPr>
          <w:rFonts w:ascii="Times New Roman" w:hAnsi="Times New Roman"/>
          <w:sz w:val="24"/>
          <w:szCs w:val="24"/>
        </w:rPr>
        <w:t xml:space="preserve"> са достъпни</w:t>
      </w:r>
      <w:r w:rsidRPr="00F43A15">
        <w:rPr>
          <w:rFonts w:ascii="Times New Roman" w:hAnsi="Times New Roman"/>
          <w:sz w:val="24"/>
          <w:szCs w:val="24"/>
        </w:rPr>
        <w:t xml:space="preserve">. </w:t>
      </w:r>
    </w:p>
    <w:p w14:paraId="4B3DC1AE" w14:textId="77777777" w:rsidR="004F61E7" w:rsidRPr="00735708" w:rsidRDefault="004F61E7" w:rsidP="00560702">
      <w:pPr>
        <w:spacing w:after="120" w:line="240" w:lineRule="auto"/>
        <w:ind w:firstLine="357"/>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При отчитане на преки разходи за персонал</w:t>
      </w:r>
      <w:r>
        <w:rPr>
          <w:rFonts w:ascii="Times New Roman" w:hAnsi="Times New Roman"/>
          <w:sz w:val="24"/>
          <w:szCs w:val="24"/>
        </w:rPr>
        <w:t xml:space="preserve"> (раздел </w:t>
      </w:r>
      <w:r>
        <w:rPr>
          <w:rFonts w:ascii="Times New Roman" w:hAnsi="Times New Roman"/>
          <w:sz w:val="24"/>
          <w:szCs w:val="24"/>
          <w:lang w:val="en-US"/>
        </w:rPr>
        <w:t>I</w:t>
      </w:r>
      <w:r w:rsidRPr="00851E51">
        <w:rPr>
          <w:rFonts w:ascii="Times New Roman" w:hAnsi="Times New Roman"/>
          <w:sz w:val="24"/>
          <w:szCs w:val="24"/>
        </w:rPr>
        <w:t xml:space="preserve"> </w:t>
      </w:r>
      <w:r>
        <w:rPr>
          <w:rFonts w:ascii="Times New Roman" w:hAnsi="Times New Roman"/>
          <w:sz w:val="24"/>
          <w:szCs w:val="24"/>
        </w:rPr>
        <w:t>от бюджета)</w:t>
      </w:r>
    </w:p>
    <w:p w14:paraId="1B3C0029" w14:textId="77777777" w:rsidR="004F61E7" w:rsidRDefault="004F61E7" w:rsidP="00560702">
      <w:pPr>
        <w:pStyle w:val="ListParagraph"/>
        <w:numPr>
          <w:ilvl w:val="0"/>
          <w:numId w:val="2"/>
        </w:numPr>
        <w:spacing w:after="120" w:line="240" w:lineRule="auto"/>
        <w:ind w:left="1077" w:hanging="357"/>
        <w:contextualSpacing w:val="0"/>
        <w:jc w:val="both"/>
        <w:rPr>
          <w:rFonts w:ascii="Times New Roman" w:hAnsi="Times New Roman"/>
          <w:sz w:val="24"/>
          <w:szCs w:val="24"/>
        </w:rPr>
      </w:pPr>
      <w:r w:rsidRPr="00E06851">
        <w:rPr>
          <w:rFonts w:ascii="Times New Roman" w:hAnsi="Times New Roman"/>
          <w:sz w:val="24"/>
          <w:szCs w:val="24"/>
          <w:lang w:eastAsia="ar-SA"/>
        </w:rPr>
        <w:lastRenderedPageBreak/>
        <w:t xml:space="preserve">В </w:t>
      </w:r>
      <w:r w:rsidRPr="00983FCB">
        <w:rPr>
          <w:rFonts w:ascii="Times New Roman" w:hAnsi="Times New Roman"/>
          <w:b/>
          <w:bCs/>
          <w:sz w:val="24"/>
          <w:szCs w:val="24"/>
          <w:lang w:eastAsia="ar-SA"/>
        </w:rPr>
        <w:t>секция 7 „Екип“</w:t>
      </w:r>
      <w:r w:rsidRPr="00E06851">
        <w:rPr>
          <w:rFonts w:ascii="Times New Roman" w:hAnsi="Times New Roman"/>
          <w:sz w:val="24"/>
          <w:szCs w:val="24"/>
          <w:lang w:eastAsia="ar-SA"/>
        </w:rPr>
        <w:t xml:space="preserve"> следва да бъде </w:t>
      </w:r>
      <w:r>
        <w:rPr>
          <w:rFonts w:ascii="Times New Roman" w:hAnsi="Times New Roman"/>
          <w:sz w:val="24"/>
          <w:szCs w:val="24"/>
          <w:lang w:eastAsia="ar-SA"/>
        </w:rPr>
        <w:t>въведена</w:t>
      </w:r>
      <w:r w:rsidRPr="00E06851">
        <w:rPr>
          <w:rFonts w:ascii="Times New Roman" w:hAnsi="Times New Roman"/>
          <w:sz w:val="24"/>
          <w:szCs w:val="24"/>
          <w:lang w:eastAsia="ar-SA"/>
        </w:rPr>
        <w:t xml:space="preserve"> информация за всички лица, които </w:t>
      </w:r>
      <w:r>
        <w:rPr>
          <w:rFonts w:ascii="Times New Roman" w:hAnsi="Times New Roman"/>
          <w:sz w:val="24"/>
          <w:szCs w:val="24"/>
          <w:lang w:eastAsia="ar-SA"/>
        </w:rPr>
        <w:t>получават възнаграждения от раздел</w:t>
      </w:r>
      <w:r w:rsidRPr="00851E51">
        <w:rPr>
          <w:rFonts w:ascii="Times New Roman" w:hAnsi="Times New Roman"/>
          <w:sz w:val="24"/>
          <w:szCs w:val="24"/>
          <w:lang w:eastAsia="ar-SA"/>
        </w:rPr>
        <w:t xml:space="preserve"> </w:t>
      </w:r>
      <w:r>
        <w:rPr>
          <w:rFonts w:ascii="Times New Roman" w:hAnsi="Times New Roman"/>
          <w:sz w:val="24"/>
          <w:szCs w:val="24"/>
          <w:lang w:val="en-US" w:eastAsia="ar-SA"/>
        </w:rPr>
        <w:t>I</w:t>
      </w:r>
      <w:r>
        <w:rPr>
          <w:rFonts w:ascii="Times New Roman" w:hAnsi="Times New Roman"/>
          <w:sz w:val="24"/>
          <w:szCs w:val="24"/>
          <w:lang w:eastAsia="ar-SA"/>
        </w:rPr>
        <w:t>. Разходи за персонал</w:t>
      </w:r>
      <w:r w:rsidRPr="00E06851">
        <w:rPr>
          <w:rFonts w:ascii="Times New Roman" w:hAnsi="Times New Roman"/>
          <w:sz w:val="24"/>
          <w:szCs w:val="24"/>
          <w:lang w:eastAsia="ar-SA"/>
        </w:rPr>
        <w:t xml:space="preserve">. </w:t>
      </w:r>
      <w:r>
        <w:rPr>
          <w:rFonts w:ascii="Times New Roman" w:hAnsi="Times New Roman"/>
          <w:sz w:val="24"/>
          <w:szCs w:val="24"/>
          <w:lang w:eastAsia="ar-SA"/>
        </w:rPr>
        <w:t>П</w:t>
      </w:r>
      <w:r w:rsidRPr="00E06851">
        <w:rPr>
          <w:rFonts w:ascii="Times New Roman" w:hAnsi="Times New Roman"/>
          <w:sz w:val="24"/>
          <w:szCs w:val="24"/>
          <w:lang w:eastAsia="ar-SA"/>
        </w:rPr>
        <w:t>опъл</w:t>
      </w:r>
      <w:r>
        <w:rPr>
          <w:rFonts w:ascii="Times New Roman" w:hAnsi="Times New Roman"/>
          <w:sz w:val="24"/>
          <w:szCs w:val="24"/>
          <w:lang w:eastAsia="ar-SA"/>
        </w:rPr>
        <w:t xml:space="preserve">ват се </w:t>
      </w:r>
      <w:r w:rsidRPr="00E06851">
        <w:rPr>
          <w:rFonts w:ascii="Times New Roman" w:hAnsi="Times New Roman"/>
          <w:sz w:val="24"/>
          <w:szCs w:val="24"/>
          <w:lang w:eastAsia="ar-SA"/>
        </w:rPr>
        <w:t xml:space="preserve">раздели „Позиция по проекта/споразумението“, „Тип на ангажимента“, </w:t>
      </w:r>
      <w:r>
        <w:rPr>
          <w:rFonts w:ascii="Times New Roman" w:hAnsi="Times New Roman"/>
          <w:sz w:val="24"/>
          <w:szCs w:val="24"/>
          <w:lang w:eastAsia="ar-SA"/>
        </w:rPr>
        <w:t xml:space="preserve">„Дата“, „Отработени часове“, </w:t>
      </w:r>
      <w:r w:rsidRPr="00E06851">
        <w:rPr>
          <w:rFonts w:ascii="Times New Roman" w:hAnsi="Times New Roman"/>
          <w:sz w:val="24"/>
          <w:szCs w:val="24"/>
          <w:lang w:eastAsia="ar-SA"/>
        </w:rPr>
        <w:t>„Извършена дейност“</w:t>
      </w:r>
      <w:r>
        <w:rPr>
          <w:rFonts w:ascii="Times New Roman" w:hAnsi="Times New Roman"/>
          <w:sz w:val="24"/>
          <w:szCs w:val="24"/>
          <w:lang w:eastAsia="ar-SA"/>
        </w:rPr>
        <w:t xml:space="preserve"> и</w:t>
      </w:r>
      <w:r w:rsidRPr="00E06851">
        <w:rPr>
          <w:rFonts w:ascii="Times New Roman" w:hAnsi="Times New Roman"/>
          <w:sz w:val="24"/>
          <w:szCs w:val="24"/>
          <w:lang w:eastAsia="ar-SA"/>
        </w:rPr>
        <w:t xml:space="preserve"> „Конкретни резултати“. В раздел „Дата“ се посоч</w:t>
      </w:r>
      <w:r>
        <w:rPr>
          <w:rFonts w:ascii="Times New Roman" w:hAnsi="Times New Roman"/>
          <w:sz w:val="24"/>
          <w:szCs w:val="24"/>
          <w:lang w:eastAsia="ar-SA"/>
        </w:rPr>
        <w:t>ва</w:t>
      </w:r>
      <w:r w:rsidRPr="00E06851">
        <w:rPr>
          <w:rFonts w:ascii="Times New Roman" w:hAnsi="Times New Roman"/>
          <w:sz w:val="24"/>
          <w:szCs w:val="24"/>
          <w:lang w:eastAsia="ar-SA"/>
        </w:rPr>
        <w:t xml:space="preserve"> дата на </w:t>
      </w:r>
      <w:r>
        <w:rPr>
          <w:rFonts w:ascii="Times New Roman" w:hAnsi="Times New Roman"/>
          <w:sz w:val="24"/>
          <w:szCs w:val="24"/>
          <w:lang w:eastAsia="ar-SA"/>
        </w:rPr>
        <w:t xml:space="preserve">влизане в сила на </w:t>
      </w:r>
      <w:r w:rsidRPr="00E06851">
        <w:rPr>
          <w:rFonts w:ascii="Times New Roman" w:hAnsi="Times New Roman"/>
          <w:sz w:val="24"/>
          <w:szCs w:val="24"/>
          <w:lang w:eastAsia="ar-SA"/>
        </w:rPr>
        <w:t>сключения трудов договор/допълнително споразумение</w:t>
      </w:r>
      <w:r>
        <w:rPr>
          <w:rFonts w:ascii="Times New Roman" w:hAnsi="Times New Roman"/>
          <w:sz w:val="24"/>
          <w:szCs w:val="24"/>
          <w:lang w:eastAsia="ar-SA"/>
        </w:rPr>
        <w:t xml:space="preserve"> към трудов договор – при първо отчитане, и </w:t>
      </w:r>
      <w:r w:rsidRPr="00927B24">
        <w:rPr>
          <w:rFonts w:ascii="Times New Roman" w:hAnsi="Times New Roman"/>
          <w:i/>
          <w:iCs/>
          <w:sz w:val="24"/>
          <w:szCs w:val="24"/>
          <w:lang w:eastAsia="ar-SA"/>
        </w:rPr>
        <w:t>01.месец.година</w:t>
      </w:r>
      <w:r>
        <w:rPr>
          <w:rFonts w:ascii="Times New Roman" w:hAnsi="Times New Roman"/>
          <w:sz w:val="24"/>
          <w:szCs w:val="24"/>
          <w:lang w:eastAsia="ar-SA"/>
        </w:rPr>
        <w:t xml:space="preserve"> – за следващите месеци</w:t>
      </w:r>
      <w:r w:rsidRPr="00E06851">
        <w:rPr>
          <w:rFonts w:ascii="Times New Roman" w:hAnsi="Times New Roman"/>
          <w:sz w:val="24"/>
          <w:szCs w:val="24"/>
          <w:lang w:eastAsia="ar-SA"/>
        </w:rPr>
        <w:t xml:space="preserve">. </w:t>
      </w:r>
      <w:r>
        <w:rPr>
          <w:rFonts w:ascii="Times New Roman" w:hAnsi="Times New Roman"/>
          <w:sz w:val="24"/>
          <w:szCs w:val="24"/>
          <w:lang w:eastAsia="ar-SA"/>
        </w:rPr>
        <w:t>З</w:t>
      </w:r>
      <w:r w:rsidRPr="00E06851">
        <w:rPr>
          <w:rFonts w:ascii="Times New Roman" w:hAnsi="Times New Roman"/>
          <w:sz w:val="24"/>
          <w:szCs w:val="24"/>
          <w:lang w:eastAsia="ar-SA"/>
        </w:rPr>
        <w:t>а всяко лице</w:t>
      </w:r>
      <w:r>
        <w:rPr>
          <w:rFonts w:ascii="Times New Roman" w:hAnsi="Times New Roman"/>
          <w:sz w:val="24"/>
          <w:szCs w:val="24"/>
          <w:lang w:eastAsia="ar-SA"/>
        </w:rPr>
        <w:t xml:space="preserve"> се въвежда един запис за всеки месец </w:t>
      </w:r>
      <w:r w:rsidRPr="00E06851">
        <w:rPr>
          <w:rFonts w:ascii="Times New Roman" w:hAnsi="Times New Roman"/>
          <w:sz w:val="24"/>
          <w:szCs w:val="24"/>
          <w:lang w:eastAsia="ar-SA"/>
        </w:rPr>
        <w:t xml:space="preserve">– </w:t>
      </w:r>
      <w:r>
        <w:rPr>
          <w:rFonts w:ascii="Times New Roman" w:hAnsi="Times New Roman"/>
          <w:sz w:val="24"/>
          <w:szCs w:val="24"/>
          <w:lang w:eastAsia="ar-SA"/>
        </w:rPr>
        <w:t>съответно в поле</w:t>
      </w:r>
      <w:r w:rsidRPr="00E06851">
        <w:rPr>
          <w:rFonts w:ascii="Times New Roman" w:hAnsi="Times New Roman"/>
          <w:sz w:val="24"/>
          <w:szCs w:val="24"/>
          <w:lang w:eastAsia="ar-SA"/>
        </w:rPr>
        <w:t xml:space="preserve"> „Отработени часове“ </w:t>
      </w:r>
      <w:r>
        <w:rPr>
          <w:rFonts w:ascii="Times New Roman" w:hAnsi="Times New Roman"/>
          <w:sz w:val="24"/>
          <w:szCs w:val="24"/>
          <w:lang w:eastAsia="ar-SA"/>
        </w:rPr>
        <w:t>се</w:t>
      </w:r>
      <w:r w:rsidRPr="00E06851">
        <w:rPr>
          <w:rFonts w:ascii="Times New Roman" w:hAnsi="Times New Roman"/>
          <w:sz w:val="24"/>
          <w:szCs w:val="24"/>
          <w:lang w:eastAsia="ar-SA"/>
        </w:rPr>
        <w:t xml:space="preserve"> </w:t>
      </w:r>
      <w:r>
        <w:rPr>
          <w:rFonts w:ascii="Times New Roman" w:hAnsi="Times New Roman"/>
          <w:sz w:val="24"/>
          <w:szCs w:val="24"/>
          <w:lang w:eastAsia="ar-SA"/>
        </w:rPr>
        <w:t>въвежда</w:t>
      </w:r>
      <w:r w:rsidRPr="00E06851">
        <w:rPr>
          <w:rFonts w:ascii="Times New Roman" w:hAnsi="Times New Roman"/>
          <w:sz w:val="24"/>
          <w:szCs w:val="24"/>
          <w:lang w:eastAsia="ar-SA"/>
        </w:rPr>
        <w:t xml:space="preserve"> </w:t>
      </w:r>
      <w:r>
        <w:rPr>
          <w:rFonts w:ascii="Times New Roman" w:hAnsi="Times New Roman"/>
          <w:sz w:val="24"/>
          <w:szCs w:val="24"/>
          <w:lang w:eastAsia="ar-SA"/>
        </w:rPr>
        <w:t>броят на отработените часове за съответния месец</w:t>
      </w:r>
      <w:r w:rsidRPr="00E06851">
        <w:rPr>
          <w:rFonts w:ascii="Times New Roman" w:hAnsi="Times New Roman"/>
          <w:sz w:val="24"/>
          <w:szCs w:val="24"/>
          <w:lang w:eastAsia="ar-SA"/>
        </w:rPr>
        <w:t xml:space="preserve">. </w:t>
      </w:r>
      <w:r>
        <w:rPr>
          <w:rFonts w:ascii="Times New Roman" w:hAnsi="Times New Roman"/>
          <w:sz w:val="24"/>
          <w:szCs w:val="24"/>
          <w:lang w:eastAsia="ar-SA"/>
        </w:rPr>
        <w:t xml:space="preserve">В поле </w:t>
      </w:r>
      <w:r w:rsidRPr="00E06851">
        <w:rPr>
          <w:rFonts w:ascii="Times New Roman" w:hAnsi="Times New Roman"/>
          <w:sz w:val="24"/>
          <w:szCs w:val="24"/>
          <w:lang w:eastAsia="ar-SA"/>
        </w:rPr>
        <w:t>„Извършена дейност“</w:t>
      </w:r>
      <w:r>
        <w:rPr>
          <w:rFonts w:ascii="Times New Roman" w:hAnsi="Times New Roman"/>
          <w:sz w:val="24"/>
          <w:szCs w:val="24"/>
          <w:lang w:eastAsia="ar-SA"/>
        </w:rPr>
        <w:t xml:space="preserve"> се посочва „Оперативна дейност“ (за екипа от професионалисти) или конкретна научна група/работен пакет (за изследователския екип). В поле </w:t>
      </w:r>
      <w:r w:rsidRPr="00E06851">
        <w:rPr>
          <w:rFonts w:ascii="Times New Roman" w:hAnsi="Times New Roman"/>
          <w:sz w:val="24"/>
          <w:szCs w:val="24"/>
          <w:lang w:eastAsia="ar-SA"/>
        </w:rPr>
        <w:t>„Конкретни резултати“</w:t>
      </w:r>
      <w:r>
        <w:rPr>
          <w:rFonts w:ascii="Times New Roman" w:hAnsi="Times New Roman"/>
          <w:sz w:val="24"/>
          <w:szCs w:val="24"/>
          <w:lang w:eastAsia="ar-SA"/>
        </w:rPr>
        <w:t xml:space="preserve"> се посочва „Съгласно одобрен отчет“.</w:t>
      </w:r>
    </w:p>
    <w:p w14:paraId="67DEF777" w14:textId="07AEDCAB" w:rsidR="004F61E7" w:rsidRPr="001E4FA8" w:rsidRDefault="004F61E7" w:rsidP="00560702">
      <w:pPr>
        <w:pStyle w:val="ListParagraph"/>
        <w:numPr>
          <w:ilvl w:val="0"/>
          <w:numId w:val="2"/>
        </w:numPr>
        <w:spacing w:after="120" w:line="240" w:lineRule="auto"/>
        <w:ind w:left="1077" w:hanging="357"/>
        <w:contextualSpacing w:val="0"/>
        <w:jc w:val="both"/>
        <w:rPr>
          <w:rFonts w:ascii="Times New Roman" w:hAnsi="Times New Roman"/>
          <w:sz w:val="24"/>
          <w:szCs w:val="24"/>
        </w:rPr>
      </w:pPr>
      <w:r w:rsidRPr="003231CE">
        <w:rPr>
          <w:rFonts w:ascii="Times New Roman" w:hAnsi="Times New Roman"/>
          <w:sz w:val="24"/>
          <w:szCs w:val="24"/>
        </w:rPr>
        <w:t xml:space="preserve">В </w:t>
      </w:r>
      <w:r w:rsidRPr="003231CE">
        <w:rPr>
          <w:rFonts w:ascii="Times New Roman" w:hAnsi="Times New Roman"/>
          <w:b/>
          <w:bCs/>
          <w:sz w:val="24"/>
          <w:szCs w:val="24"/>
        </w:rPr>
        <w:t>секция „Опис на документи“</w:t>
      </w:r>
      <w:r w:rsidRPr="003231CE">
        <w:rPr>
          <w:rFonts w:ascii="Times New Roman" w:hAnsi="Times New Roman"/>
          <w:sz w:val="24"/>
          <w:szCs w:val="24"/>
        </w:rPr>
        <w:t xml:space="preserve"> се прилага попълнена</w:t>
      </w:r>
      <w:r w:rsidR="001E4FA8">
        <w:rPr>
          <w:rFonts w:ascii="Times New Roman" w:hAnsi="Times New Roman"/>
          <w:sz w:val="24"/>
          <w:szCs w:val="24"/>
        </w:rPr>
        <w:t xml:space="preserve"> информация в </w:t>
      </w:r>
      <w:r w:rsidR="001E4FA8" w:rsidRPr="001E4FA8">
        <w:rPr>
          <w:rFonts w:ascii="Times New Roman" w:hAnsi="Times New Roman"/>
          <w:b/>
          <w:bCs/>
          <w:i/>
          <w:iCs/>
          <w:sz w:val="24"/>
          <w:szCs w:val="24"/>
        </w:rPr>
        <w:t>Приложение „Параметър за резултат“</w:t>
      </w:r>
      <w:r w:rsidR="001E4FA8">
        <w:rPr>
          <w:rFonts w:ascii="Times New Roman" w:hAnsi="Times New Roman"/>
          <w:sz w:val="24"/>
          <w:szCs w:val="24"/>
        </w:rPr>
        <w:t xml:space="preserve"> </w:t>
      </w:r>
      <w:r w:rsidRPr="003231CE">
        <w:rPr>
          <w:rFonts w:ascii="Times New Roman" w:hAnsi="Times New Roman"/>
          <w:sz w:val="24"/>
          <w:szCs w:val="24"/>
        </w:rPr>
        <w:t xml:space="preserve">заедно с подкрепящи документи, с които се доказва изпълнението на условията, описани в </w:t>
      </w:r>
      <w:r w:rsidRPr="001E4FA8">
        <w:rPr>
          <w:rFonts w:ascii="Times New Roman" w:hAnsi="Times New Roman"/>
          <w:sz w:val="24"/>
          <w:szCs w:val="24"/>
        </w:rPr>
        <w:t xml:space="preserve">чл. </w:t>
      </w:r>
      <w:r w:rsidR="001E4FA8" w:rsidRPr="001E4FA8">
        <w:rPr>
          <w:rFonts w:ascii="Times New Roman" w:hAnsi="Times New Roman"/>
          <w:sz w:val="24"/>
          <w:szCs w:val="24"/>
        </w:rPr>
        <w:t xml:space="preserve">4.2. </w:t>
      </w:r>
      <w:r w:rsidRPr="001E4FA8">
        <w:rPr>
          <w:rFonts w:ascii="Times New Roman" w:hAnsi="Times New Roman"/>
          <w:sz w:val="24"/>
          <w:szCs w:val="24"/>
        </w:rPr>
        <w:t>от административния договор.</w:t>
      </w:r>
    </w:p>
    <w:p w14:paraId="4EC676B7" w14:textId="1D695B19" w:rsidR="00B86E57" w:rsidRPr="00A6710E" w:rsidRDefault="00A6710E" w:rsidP="000B79AC">
      <w:pPr>
        <w:pStyle w:val="Heading1"/>
        <w:numPr>
          <w:ilvl w:val="1"/>
          <w:numId w:val="58"/>
        </w:numPr>
        <w:spacing w:before="0" w:after="120" w:line="240" w:lineRule="auto"/>
        <w:jc w:val="both"/>
        <w:rPr>
          <w:rFonts w:ascii="Times New Roman" w:hAnsi="Times New Roman"/>
          <w:sz w:val="24"/>
          <w:szCs w:val="24"/>
        </w:rPr>
      </w:pPr>
      <w:r>
        <w:rPr>
          <w:rFonts w:ascii="Times New Roman" w:hAnsi="Times New Roman"/>
          <w:sz w:val="24"/>
          <w:szCs w:val="24"/>
        </w:rPr>
        <w:t xml:space="preserve"> </w:t>
      </w:r>
      <w:r w:rsidR="009F5EBF" w:rsidRPr="00A6710E">
        <w:rPr>
          <w:rFonts w:ascii="Times New Roman" w:hAnsi="Times New Roman"/>
          <w:sz w:val="24"/>
          <w:szCs w:val="24"/>
        </w:rPr>
        <w:t>Модул „Искане за плащане“</w:t>
      </w:r>
    </w:p>
    <w:p w14:paraId="7C43E5D7" w14:textId="5F583C59" w:rsidR="00B86E57" w:rsidRPr="00B86E57" w:rsidRDefault="00B86E57" w:rsidP="00560702">
      <w:pPr>
        <w:spacing w:after="120" w:line="240" w:lineRule="auto"/>
        <w:ind w:firstLine="567"/>
        <w:jc w:val="both"/>
        <w:rPr>
          <w:rFonts w:ascii="Times New Roman" w:eastAsia="Times New Roman" w:hAnsi="Times New Roman"/>
          <w:sz w:val="24"/>
          <w:szCs w:val="24"/>
        </w:rPr>
      </w:pPr>
      <w:r w:rsidRPr="00B86E57">
        <w:rPr>
          <w:rFonts w:ascii="Times New Roman" w:eastAsia="Times New Roman" w:hAnsi="Times New Roman"/>
          <w:sz w:val="24"/>
          <w:szCs w:val="24"/>
        </w:rPr>
        <w:t xml:space="preserve">Необходимите документи, които се изискват, за да бъде извършено </w:t>
      </w:r>
      <w:r w:rsidR="00BB49F1">
        <w:rPr>
          <w:rFonts w:ascii="Times New Roman" w:eastAsia="Times New Roman" w:hAnsi="Times New Roman"/>
          <w:sz w:val="24"/>
          <w:szCs w:val="24"/>
        </w:rPr>
        <w:t xml:space="preserve">междинно/окончателно </w:t>
      </w:r>
      <w:r w:rsidRPr="00B86E57">
        <w:rPr>
          <w:rFonts w:ascii="Times New Roman" w:eastAsia="Times New Roman" w:hAnsi="Times New Roman"/>
          <w:sz w:val="24"/>
          <w:szCs w:val="24"/>
        </w:rPr>
        <w:t>плащане, са следните:</w:t>
      </w:r>
    </w:p>
    <w:p w14:paraId="30117C85" w14:textId="2963CE25" w:rsidR="009F5EBF" w:rsidRPr="00B86E57" w:rsidRDefault="009F5EBF" w:rsidP="00560702">
      <w:pPr>
        <w:pStyle w:val="ListParagraph"/>
        <w:numPr>
          <w:ilvl w:val="0"/>
          <w:numId w:val="12"/>
        </w:numPr>
        <w:spacing w:after="120" w:line="240" w:lineRule="auto"/>
        <w:ind w:left="1077" w:hanging="357"/>
        <w:contextualSpacing w:val="0"/>
        <w:jc w:val="both"/>
        <w:rPr>
          <w:rFonts w:ascii="Times New Roman" w:hAnsi="Times New Roman"/>
          <w:sz w:val="24"/>
          <w:szCs w:val="24"/>
        </w:rPr>
      </w:pPr>
      <w:r w:rsidRPr="00B86E57">
        <w:rPr>
          <w:rFonts w:ascii="Times New Roman" w:hAnsi="Times New Roman"/>
          <w:sz w:val="24"/>
          <w:szCs w:val="24"/>
        </w:rPr>
        <w:t>Попълнено Искане за междинно/окончателно плащане в ИСУН 2020;</w:t>
      </w:r>
    </w:p>
    <w:p w14:paraId="29E2C672" w14:textId="69564622" w:rsidR="009F5EBF" w:rsidRPr="00B86E57" w:rsidRDefault="009F5EBF" w:rsidP="00560702">
      <w:pPr>
        <w:pStyle w:val="ListParagraph"/>
        <w:numPr>
          <w:ilvl w:val="0"/>
          <w:numId w:val="12"/>
        </w:numPr>
        <w:spacing w:after="120" w:line="240" w:lineRule="auto"/>
        <w:ind w:left="1077" w:hanging="357"/>
        <w:contextualSpacing w:val="0"/>
        <w:jc w:val="both"/>
        <w:rPr>
          <w:rFonts w:ascii="Times New Roman" w:hAnsi="Times New Roman"/>
          <w:sz w:val="24"/>
          <w:szCs w:val="24"/>
        </w:rPr>
      </w:pPr>
      <w:r w:rsidRPr="00B86E57">
        <w:rPr>
          <w:rFonts w:ascii="Times New Roman" w:hAnsi="Times New Roman"/>
          <w:sz w:val="24"/>
          <w:szCs w:val="24"/>
        </w:rPr>
        <w:t xml:space="preserve">Декларация за допустимите разходи, </w:t>
      </w:r>
      <w:r w:rsidRPr="00B853E8">
        <w:rPr>
          <w:rFonts w:ascii="Times New Roman" w:hAnsi="Times New Roman"/>
          <w:sz w:val="24"/>
          <w:szCs w:val="24"/>
        </w:rPr>
        <w:t>подписана от лицето</w:t>
      </w:r>
      <w:r w:rsidR="00BC1E64" w:rsidRPr="00B853E8">
        <w:rPr>
          <w:rFonts w:ascii="Times New Roman" w:hAnsi="Times New Roman"/>
          <w:sz w:val="24"/>
          <w:szCs w:val="24"/>
        </w:rPr>
        <w:t>/лицата</w:t>
      </w:r>
      <w:r w:rsidRPr="00B853E8">
        <w:rPr>
          <w:rFonts w:ascii="Times New Roman" w:hAnsi="Times New Roman"/>
          <w:sz w:val="24"/>
          <w:szCs w:val="24"/>
        </w:rPr>
        <w:t>,  подписало</w:t>
      </w:r>
      <w:r w:rsidR="00BC1E64" w:rsidRPr="00B853E8">
        <w:rPr>
          <w:rFonts w:ascii="Times New Roman" w:hAnsi="Times New Roman"/>
          <w:sz w:val="24"/>
          <w:szCs w:val="24"/>
        </w:rPr>
        <w:t>/-и</w:t>
      </w:r>
      <w:r w:rsidRPr="00B853E8">
        <w:rPr>
          <w:rFonts w:ascii="Times New Roman" w:hAnsi="Times New Roman"/>
          <w:sz w:val="24"/>
          <w:szCs w:val="24"/>
        </w:rPr>
        <w:t xml:space="preserve"> </w:t>
      </w:r>
      <w:r w:rsidR="00BC1E64" w:rsidRPr="00B853E8">
        <w:rPr>
          <w:rFonts w:ascii="Times New Roman" w:hAnsi="Times New Roman"/>
          <w:sz w:val="24"/>
          <w:szCs w:val="24"/>
        </w:rPr>
        <w:t xml:space="preserve">административния </w:t>
      </w:r>
      <w:r w:rsidRPr="00B853E8">
        <w:rPr>
          <w:rFonts w:ascii="Times New Roman" w:hAnsi="Times New Roman"/>
          <w:sz w:val="24"/>
          <w:szCs w:val="24"/>
        </w:rPr>
        <w:t xml:space="preserve">договор за </w:t>
      </w:r>
      <w:r w:rsidR="00BC1E64" w:rsidRPr="00B853E8">
        <w:rPr>
          <w:rFonts w:ascii="Times New Roman" w:hAnsi="Times New Roman"/>
          <w:sz w:val="24"/>
          <w:szCs w:val="24"/>
        </w:rPr>
        <w:t xml:space="preserve">предоставяне на </w:t>
      </w:r>
      <w:r w:rsidRPr="00B853E8">
        <w:rPr>
          <w:rFonts w:ascii="Times New Roman" w:hAnsi="Times New Roman"/>
          <w:sz w:val="24"/>
          <w:szCs w:val="24"/>
        </w:rPr>
        <w:t>БФП</w:t>
      </w:r>
      <w:r w:rsidR="00087E10">
        <w:rPr>
          <w:rFonts w:ascii="Times New Roman" w:hAnsi="Times New Roman"/>
          <w:sz w:val="24"/>
          <w:szCs w:val="24"/>
        </w:rPr>
        <w:t xml:space="preserve"> </w:t>
      </w:r>
      <w:r w:rsidRPr="00B86E57">
        <w:rPr>
          <w:rFonts w:ascii="Times New Roman" w:hAnsi="Times New Roman"/>
          <w:sz w:val="24"/>
          <w:szCs w:val="24"/>
        </w:rPr>
        <w:t xml:space="preserve">– </w:t>
      </w:r>
      <w:r w:rsidR="002F69D4" w:rsidRPr="002227BF">
        <w:rPr>
          <w:rFonts w:ascii="Times New Roman" w:hAnsi="Times New Roman"/>
          <w:b/>
          <w:bCs/>
          <w:i/>
          <w:iCs/>
          <w:sz w:val="24"/>
          <w:szCs w:val="24"/>
        </w:rPr>
        <w:t>П</w:t>
      </w:r>
      <w:r w:rsidRPr="002227BF">
        <w:rPr>
          <w:rFonts w:ascii="Times New Roman" w:hAnsi="Times New Roman"/>
          <w:b/>
          <w:bCs/>
          <w:i/>
          <w:iCs/>
          <w:sz w:val="24"/>
          <w:szCs w:val="24"/>
        </w:rPr>
        <w:t xml:space="preserve">риложение </w:t>
      </w:r>
      <w:r w:rsidR="002F69D4" w:rsidRPr="002227BF">
        <w:rPr>
          <w:rFonts w:ascii="Times New Roman" w:hAnsi="Times New Roman"/>
          <w:b/>
          <w:bCs/>
          <w:i/>
          <w:iCs/>
          <w:sz w:val="24"/>
          <w:szCs w:val="24"/>
        </w:rPr>
        <w:t>№</w:t>
      </w:r>
      <w:r w:rsidR="00AC2455" w:rsidRPr="002227BF">
        <w:rPr>
          <w:rFonts w:ascii="Times New Roman" w:hAnsi="Times New Roman"/>
          <w:b/>
          <w:bCs/>
          <w:i/>
          <w:iCs/>
          <w:sz w:val="24"/>
          <w:szCs w:val="24"/>
        </w:rPr>
        <w:t xml:space="preserve"> </w:t>
      </w:r>
      <w:r w:rsidR="002F69D4" w:rsidRPr="002227BF">
        <w:rPr>
          <w:rFonts w:ascii="Times New Roman" w:hAnsi="Times New Roman"/>
          <w:b/>
          <w:bCs/>
          <w:i/>
          <w:iCs/>
          <w:sz w:val="24"/>
          <w:szCs w:val="24"/>
        </w:rPr>
        <w:t>7</w:t>
      </w:r>
      <w:r w:rsidRPr="002227BF">
        <w:rPr>
          <w:rFonts w:ascii="Times New Roman" w:hAnsi="Times New Roman"/>
          <w:b/>
          <w:bCs/>
          <w:i/>
          <w:iCs/>
          <w:sz w:val="24"/>
          <w:szCs w:val="24"/>
        </w:rPr>
        <w:t>.</w:t>
      </w:r>
      <w:r w:rsidRPr="00B86E57">
        <w:rPr>
          <w:rFonts w:ascii="Times New Roman" w:hAnsi="Times New Roman"/>
          <w:sz w:val="24"/>
          <w:szCs w:val="24"/>
        </w:rPr>
        <w:t xml:space="preserve"> Декларацията може да е електронна и да се попълва в ИСУН.</w:t>
      </w:r>
    </w:p>
    <w:p w14:paraId="7BE3CBDE" w14:textId="39502E59" w:rsidR="009F5EBF" w:rsidRPr="00B86E57" w:rsidRDefault="009F5EBF" w:rsidP="00560702">
      <w:pPr>
        <w:pStyle w:val="ListParagraph"/>
        <w:numPr>
          <w:ilvl w:val="0"/>
          <w:numId w:val="12"/>
        </w:numPr>
        <w:spacing w:after="120" w:line="240" w:lineRule="auto"/>
        <w:ind w:left="1077" w:hanging="357"/>
        <w:contextualSpacing w:val="0"/>
        <w:jc w:val="both"/>
        <w:rPr>
          <w:rFonts w:ascii="Times New Roman" w:hAnsi="Times New Roman"/>
          <w:sz w:val="24"/>
          <w:szCs w:val="24"/>
        </w:rPr>
      </w:pPr>
      <w:r w:rsidRPr="00B86E57">
        <w:rPr>
          <w:rFonts w:ascii="Times New Roman" w:hAnsi="Times New Roman"/>
          <w:sz w:val="24"/>
          <w:szCs w:val="24"/>
        </w:rPr>
        <w:t>Финансова идентификаци</w:t>
      </w:r>
      <w:r w:rsidR="00F217E1">
        <w:rPr>
          <w:rFonts w:ascii="Times New Roman" w:hAnsi="Times New Roman"/>
          <w:sz w:val="24"/>
          <w:szCs w:val="24"/>
        </w:rPr>
        <w:t>я</w:t>
      </w:r>
      <w:r w:rsidR="00C63B6C">
        <w:rPr>
          <w:rFonts w:ascii="Times New Roman" w:hAnsi="Times New Roman"/>
          <w:sz w:val="24"/>
          <w:szCs w:val="24"/>
        </w:rPr>
        <w:t>,</w:t>
      </w:r>
      <w:r w:rsidRPr="00B86E57">
        <w:rPr>
          <w:rFonts w:ascii="Times New Roman" w:hAnsi="Times New Roman"/>
          <w:sz w:val="24"/>
          <w:szCs w:val="24"/>
        </w:rPr>
        <w:t xml:space="preserve"> заверена от съответната банка и подписана от представляващия бенефициента – сканиран оригинал. В случай че такъв документ е представен при предишно искане за плащане и не е настъпила промяна, това се отразява при попълването на Искането за плащане.</w:t>
      </w:r>
    </w:p>
    <w:p w14:paraId="6D10F649" w14:textId="08FEF7A4" w:rsidR="009F5EBF" w:rsidRPr="00B86E57" w:rsidRDefault="009F5EBF" w:rsidP="00560702">
      <w:pPr>
        <w:pStyle w:val="ListParagraph"/>
        <w:numPr>
          <w:ilvl w:val="0"/>
          <w:numId w:val="12"/>
        </w:numPr>
        <w:spacing w:after="120" w:line="240" w:lineRule="auto"/>
        <w:ind w:left="1077" w:hanging="357"/>
        <w:contextualSpacing w:val="0"/>
        <w:jc w:val="both"/>
        <w:rPr>
          <w:rFonts w:ascii="Times New Roman" w:hAnsi="Times New Roman"/>
          <w:sz w:val="24"/>
          <w:szCs w:val="24"/>
        </w:rPr>
      </w:pPr>
      <w:r w:rsidRPr="00B86E57">
        <w:rPr>
          <w:rFonts w:ascii="Times New Roman" w:hAnsi="Times New Roman"/>
          <w:sz w:val="24"/>
          <w:szCs w:val="24"/>
        </w:rPr>
        <w:t xml:space="preserve">Декларация за липса/наличие на регистрация по Закона за ДДС – </w:t>
      </w:r>
      <w:r w:rsidR="00974E77" w:rsidRPr="0064294F">
        <w:rPr>
          <w:rFonts w:ascii="Times New Roman" w:hAnsi="Times New Roman"/>
          <w:b/>
          <w:bCs/>
          <w:i/>
          <w:iCs/>
          <w:sz w:val="24"/>
          <w:szCs w:val="24"/>
        </w:rPr>
        <w:t>П</w:t>
      </w:r>
      <w:r w:rsidRPr="0064294F">
        <w:rPr>
          <w:rFonts w:ascii="Times New Roman" w:hAnsi="Times New Roman"/>
          <w:b/>
          <w:bCs/>
          <w:i/>
          <w:iCs/>
          <w:sz w:val="24"/>
          <w:szCs w:val="24"/>
        </w:rPr>
        <w:t xml:space="preserve">риложение </w:t>
      </w:r>
      <w:r w:rsidR="00C63B6C" w:rsidRPr="0064294F">
        <w:rPr>
          <w:rFonts w:ascii="Times New Roman" w:hAnsi="Times New Roman"/>
          <w:b/>
          <w:bCs/>
          <w:i/>
          <w:iCs/>
          <w:sz w:val="24"/>
          <w:szCs w:val="24"/>
        </w:rPr>
        <w:t>№</w:t>
      </w:r>
      <w:r w:rsidR="00AC2455" w:rsidRPr="0064294F">
        <w:rPr>
          <w:rFonts w:ascii="Times New Roman" w:hAnsi="Times New Roman"/>
          <w:b/>
          <w:bCs/>
          <w:i/>
          <w:iCs/>
          <w:sz w:val="24"/>
          <w:szCs w:val="24"/>
        </w:rPr>
        <w:t xml:space="preserve"> </w:t>
      </w:r>
      <w:r w:rsidR="00974E77" w:rsidRPr="0064294F">
        <w:rPr>
          <w:rFonts w:ascii="Times New Roman" w:hAnsi="Times New Roman"/>
          <w:b/>
          <w:bCs/>
          <w:i/>
          <w:iCs/>
          <w:sz w:val="24"/>
          <w:szCs w:val="24"/>
        </w:rPr>
        <w:t>8</w:t>
      </w:r>
      <w:r w:rsidRPr="0064294F">
        <w:rPr>
          <w:rFonts w:ascii="Times New Roman" w:hAnsi="Times New Roman"/>
          <w:sz w:val="24"/>
          <w:szCs w:val="24"/>
        </w:rPr>
        <w:t>.</w:t>
      </w:r>
      <w:r w:rsidRPr="00B86E57">
        <w:rPr>
          <w:rFonts w:ascii="Times New Roman" w:hAnsi="Times New Roman"/>
          <w:sz w:val="24"/>
          <w:szCs w:val="24"/>
        </w:rPr>
        <w:t xml:space="preserve"> При подаване на първо междинно искане за плащане към МЗ, бенефициентите следва да декларират своя статут на регистрирано или нерегистрирано лице по ЗДДС. Регистрираните лица представят и удостоверение за регистрация по ЗДДС. Бенефициентите са задължени при промяна в статута си по ЗДДС с искането за плащане, подадено след промяната, да подадат нова декларация относно изменението на обстоятелствата; </w:t>
      </w:r>
    </w:p>
    <w:p w14:paraId="3EC54B6D" w14:textId="386F166F" w:rsidR="009F5EBF" w:rsidRPr="00B86E57" w:rsidRDefault="009F5EBF" w:rsidP="00560702">
      <w:pPr>
        <w:pStyle w:val="ListParagraph"/>
        <w:numPr>
          <w:ilvl w:val="0"/>
          <w:numId w:val="12"/>
        </w:numPr>
        <w:spacing w:after="120" w:line="240" w:lineRule="auto"/>
        <w:ind w:left="1077" w:hanging="357"/>
        <w:contextualSpacing w:val="0"/>
        <w:jc w:val="both"/>
        <w:rPr>
          <w:rFonts w:ascii="Times New Roman" w:hAnsi="Times New Roman"/>
          <w:sz w:val="24"/>
          <w:szCs w:val="24"/>
        </w:rPr>
      </w:pPr>
      <w:r w:rsidRPr="00B86E57">
        <w:rPr>
          <w:rFonts w:ascii="Times New Roman" w:hAnsi="Times New Roman"/>
          <w:sz w:val="24"/>
          <w:szCs w:val="24"/>
        </w:rPr>
        <w:t xml:space="preserve">Декларация за неупражняване правото на данъчен кредит по чл. 74 или чл. 76 от ЗДДС за налични активи и получени услуги, финансирани от ПНИИДИТ преди датата на регистрация по ЗДДС </w:t>
      </w:r>
      <w:r w:rsidRPr="00B42140">
        <w:rPr>
          <w:rFonts w:ascii="Times New Roman" w:hAnsi="Times New Roman"/>
          <w:sz w:val="24"/>
          <w:szCs w:val="24"/>
        </w:rPr>
        <w:t xml:space="preserve">– </w:t>
      </w:r>
      <w:r w:rsidR="00974E77" w:rsidRPr="00B42140">
        <w:rPr>
          <w:rFonts w:ascii="Times New Roman" w:hAnsi="Times New Roman"/>
          <w:b/>
          <w:bCs/>
          <w:i/>
          <w:iCs/>
          <w:sz w:val="24"/>
          <w:szCs w:val="24"/>
        </w:rPr>
        <w:t>П</w:t>
      </w:r>
      <w:r w:rsidRPr="00B42140">
        <w:rPr>
          <w:rFonts w:ascii="Times New Roman" w:hAnsi="Times New Roman"/>
          <w:b/>
          <w:bCs/>
          <w:i/>
          <w:iCs/>
          <w:sz w:val="24"/>
          <w:szCs w:val="24"/>
        </w:rPr>
        <w:t xml:space="preserve">риложение </w:t>
      </w:r>
      <w:r w:rsidR="00D47CED" w:rsidRPr="00B42140">
        <w:rPr>
          <w:rFonts w:ascii="Times New Roman" w:hAnsi="Times New Roman"/>
          <w:b/>
          <w:bCs/>
          <w:i/>
          <w:iCs/>
          <w:sz w:val="24"/>
          <w:szCs w:val="24"/>
        </w:rPr>
        <w:t>№</w:t>
      </w:r>
      <w:r w:rsidR="00AC2455" w:rsidRPr="00B42140">
        <w:rPr>
          <w:rFonts w:ascii="Times New Roman" w:hAnsi="Times New Roman"/>
          <w:b/>
          <w:bCs/>
          <w:i/>
          <w:iCs/>
          <w:sz w:val="24"/>
          <w:szCs w:val="24"/>
        </w:rPr>
        <w:t xml:space="preserve"> </w:t>
      </w:r>
      <w:r w:rsidR="00974E77" w:rsidRPr="00B42140">
        <w:rPr>
          <w:rFonts w:ascii="Times New Roman" w:hAnsi="Times New Roman"/>
          <w:b/>
          <w:bCs/>
          <w:i/>
          <w:iCs/>
          <w:sz w:val="24"/>
          <w:szCs w:val="24"/>
        </w:rPr>
        <w:t>9</w:t>
      </w:r>
      <w:r w:rsidRPr="00B42140">
        <w:rPr>
          <w:rFonts w:ascii="Times New Roman" w:hAnsi="Times New Roman"/>
          <w:sz w:val="24"/>
          <w:szCs w:val="24"/>
        </w:rPr>
        <w:t>.</w:t>
      </w:r>
      <w:r w:rsidRPr="00B86E57">
        <w:rPr>
          <w:rFonts w:ascii="Times New Roman" w:hAnsi="Times New Roman"/>
          <w:sz w:val="24"/>
          <w:szCs w:val="24"/>
        </w:rPr>
        <w:t xml:space="preserve"> Подава се при подаване на първо междинно искане за плащане към МЗ и при промяна на обстоятелствата; </w:t>
      </w:r>
    </w:p>
    <w:p w14:paraId="31EB66A5" w14:textId="727EBDE0" w:rsidR="009F5EBF" w:rsidRPr="00B86E57" w:rsidRDefault="009F5EBF" w:rsidP="00560702">
      <w:pPr>
        <w:pStyle w:val="ListParagraph"/>
        <w:numPr>
          <w:ilvl w:val="0"/>
          <w:numId w:val="12"/>
        </w:numPr>
        <w:spacing w:after="120" w:line="240" w:lineRule="auto"/>
        <w:ind w:left="1077" w:hanging="357"/>
        <w:contextualSpacing w:val="0"/>
        <w:jc w:val="both"/>
        <w:rPr>
          <w:rFonts w:ascii="Times New Roman" w:hAnsi="Times New Roman"/>
          <w:sz w:val="24"/>
          <w:szCs w:val="24"/>
        </w:rPr>
      </w:pPr>
      <w:r w:rsidRPr="00B86E57">
        <w:rPr>
          <w:rFonts w:ascii="Times New Roman" w:hAnsi="Times New Roman"/>
          <w:sz w:val="24"/>
          <w:szCs w:val="24"/>
        </w:rPr>
        <w:t xml:space="preserve">Опис на разходите за ДДС, включен в допустимите разходи по проекта – </w:t>
      </w:r>
      <w:r w:rsidR="00974E77" w:rsidRPr="002063CF">
        <w:rPr>
          <w:rFonts w:ascii="Times New Roman" w:hAnsi="Times New Roman"/>
          <w:b/>
          <w:bCs/>
          <w:i/>
          <w:iCs/>
          <w:sz w:val="24"/>
          <w:szCs w:val="24"/>
        </w:rPr>
        <w:t>П</w:t>
      </w:r>
      <w:r w:rsidRPr="002063CF">
        <w:rPr>
          <w:rFonts w:ascii="Times New Roman" w:hAnsi="Times New Roman"/>
          <w:b/>
          <w:bCs/>
          <w:i/>
          <w:iCs/>
          <w:sz w:val="24"/>
          <w:szCs w:val="24"/>
        </w:rPr>
        <w:t xml:space="preserve">риложение </w:t>
      </w:r>
      <w:r w:rsidR="00016749" w:rsidRPr="002063CF">
        <w:rPr>
          <w:rFonts w:ascii="Times New Roman" w:hAnsi="Times New Roman"/>
          <w:b/>
          <w:bCs/>
          <w:i/>
          <w:iCs/>
          <w:sz w:val="24"/>
          <w:szCs w:val="24"/>
        </w:rPr>
        <w:t>№</w:t>
      </w:r>
      <w:r w:rsidR="000C1FFD" w:rsidRPr="002063CF">
        <w:rPr>
          <w:rFonts w:ascii="Times New Roman" w:hAnsi="Times New Roman"/>
          <w:b/>
          <w:bCs/>
          <w:i/>
          <w:iCs/>
          <w:sz w:val="24"/>
          <w:szCs w:val="24"/>
        </w:rPr>
        <w:t xml:space="preserve"> </w:t>
      </w:r>
      <w:r w:rsidR="00974E77" w:rsidRPr="002063CF">
        <w:rPr>
          <w:rFonts w:ascii="Times New Roman" w:hAnsi="Times New Roman"/>
          <w:b/>
          <w:bCs/>
          <w:i/>
          <w:iCs/>
          <w:sz w:val="24"/>
          <w:szCs w:val="24"/>
        </w:rPr>
        <w:t>10</w:t>
      </w:r>
      <w:r w:rsidRPr="00B86E57">
        <w:rPr>
          <w:rFonts w:ascii="Times New Roman" w:hAnsi="Times New Roman"/>
          <w:sz w:val="24"/>
          <w:szCs w:val="24"/>
        </w:rPr>
        <w:t xml:space="preserve"> (ако е приложимо);</w:t>
      </w:r>
    </w:p>
    <w:p w14:paraId="2ECD9DD0" w14:textId="016D93B7" w:rsidR="009F5EBF" w:rsidRPr="00B86E57" w:rsidRDefault="009F5EBF" w:rsidP="00560702">
      <w:pPr>
        <w:pStyle w:val="ListParagraph"/>
        <w:numPr>
          <w:ilvl w:val="0"/>
          <w:numId w:val="12"/>
        </w:numPr>
        <w:spacing w:after="120" w:line="240" w:lineRule="auto"/>
        <w:ind w:left="1077" w:hanging="357"/>
        <w:contextualSpacing w:val="0"/>
        <w:jc w:val="both"/>
        <w:rPr>
          <w:rFonts w:ascii="Times New Roman" w:hAnsi="Times New Roman"/>
          <w:sz w:val="24"/>
          <w:szCs w:val="24"/>
        </w:rPr>
      </w:pPr>
      <w:r w:rsidRPr="00B86E57">
        <w:rPr>
          <w:rFonts w:ascii="Times New Roman" w:hAnsi="Times New Roman"/>
          <w:sz w:val="24"/>
          <w:szCs w:val="24"/>
        </w:rPr>
        <w:t>Сканиран оригинал на дневника за покупките, съгласно Указания на ДНФ №3/ 23.12.2016 г. (</w:t>
      </w:r>
      <w:bookmarkStart w:id="11" w:name="_Hlk148358612"/>
      <w:r w:rsidRPr="00B86E57">
        <w:rPr>
          <w:rFonts w:ascii="Times New Roman" w:hAnsi="Times New Roman"/>
          <w:sz w:val="24"/>
          <w:szCs w:val="24"/>
        </w:rPr>
        <w:t>при отчитане на възстановяване на действително направени и платени допустими разходи</w:t>
      </w:r>
      <w:bookmarkEnd w:id="11"/>
      <w:r w:rsidRPr="00B86E57">
        <w:rPr>
          <w:rFonts w:ascii="Times New Roman" w:hAnsi="Times New Roman"/>
          <w:sz w:val="24"/>
          <w:szCs w:val="24"/>
        </w:rPr>
        <w:t>);</w:t>
      </w:r>
    </w:p>
    <w:p w14:paraId="212BEE2F" w14:textId="63C89651" w:rsidR="009F5EBF" w:rsidRPr="00B86E57" w:rsidRDefault="009F5EBF" w:rsidP="00560702">
      <w:pPr>
        <w:pStyle w:val="ListParagraph"/>
        <w:numPr>
          <w:ilvl w:val="0"/>
          <w:numId w:val="12"/>
        </w:numPr>
        <w:spacing w:after="120" w:line="240" w:lineRule="auto"/>
        <w:ind w:left="1077" w:hanging="357"/>
        <w:contextualSpacing w:val="0"/>
        <w:jc w:val="both"/>
        <w:rPr>
          <w:rFonts w:ascii="Times New Roman" w:hAnsi="Times New Roman"/>
          <w:sz w:val="24"/>
          <w:szCs w:val="24"/>
        </w:rPr>
      </w:pPr>
      <w:r w:rsidRPr="00B86E57">
        <w:rPr>
          <w:rFonts w:ascii="Times New Roman" w:hAnsi="Times New Roman"/>
          <w:sz w:val="24"/>
          <w:szCs w:val="24"/>
        </w:rPr>
        <w:t>Счетоводна политика, действаща към момента на извършване на разходите – при подаване на първия междинен отчет и след това – при промяна;</w:t>
      </w:r>
    </w:p>
    <w:p w14:paraId="2D5D4EB4" w14:textId="77777777" w:rsidR="009F5EBF" w:rsidRPr="00B86E57" w:rsidRDefault="009F5EBF" w:rsidP="00560702">
      <w:pPr>
        <w:pStyle w:val="ListParagraph"/>
        <w:numPr>
          <w:ilvl w:val="0"/>
          <w:numId w:val="12"/>
        </w:numPr>
        <w:spacing w:after="120" w:line="240" w:lineRule="auto"/>
        <w:ind w:left="1077" w:hanging="357"/>
        <w:contextualSpacing w:val="0"/>
        <w:jc w:val="both"/>
        <w:rPr>
          <w:rFonts w:ascii="Times New Roman" w:hAnsi="Times New Roman"/>
          <w:sz w:val="24"/>
          <w:szCs w:val="24"/>
        </w:rPr>
      </w:pPr>
      <w:r w:rsidRPr="00B86E57">
        <w:rPr>
          <w:rFonts w:ascii="Times New Roman" w:hAnsi="Times New Roman"/>
          <w:sz w:val="24"/>
          <w:szCs w:val="24"/>
        </w:rPr>
        <w:t>Утвърден индивидуален сметкоплан, с включени в него обособени счетоводни сметки, специално открити за проекта (ако е приложимо)</w:t>
      </w:r>
    </w:p>
    <w:p w14:paraId="6FA109C2" w14:textId="39E26490" w:rsidR="009F5EBF" w:rsidRPr="00B86E57" w:rsidRDefault="009F5EBF" w:rsidP="00560702">
      <w:pPr>
        <w:pStyle w:val="ListParagraph"/>
        <w:numPr>
          <w:ilvl w:val="0"/>
          <w:numId w:val="12"/>
        </w:numPr>
        <w:spacing w:after="120" w:line="240" w:lineRule="auto"/>
        <w:ind w:left="1077" w:hanging="357"/>
        <w:contextualSpacing w:val="0"/>
        <w:jc w:val="both"/>
        <w:rPr>
          <w:rFonts w:ascii="Times New Roman" w:hAnsi="Times New Roman"/>
          <w:sz w:val="24"/>
          <w:szCs w:val="24"/>
        </w:rPr>
      </w:pPr>
      <w:r w:rsidRPr="00B86E57">
        <w:rPr>
          <w:rFonts w:ascii="Times New Roman" w:hAnsi="Times New Roman"/>
          <w:sz w:val="24"/>
          <w:szCs w:val="24"/>
        </w:rPr>
        <w:lastRenderedPageBreak/>
        <w:t xml:space="preserve">Извлечение от счетоводната система на бенефициента, което доказва поддържането на аналитично отчитане на разходите по проекта, както  оборотна ведомост и главна книга, аналитична ведомост – сканирани оригинали </w:t>
      </w:r>
      <w:bookmarkStart w:id="12" w:name="_Hlk148351062"/>
      <w:r w:rsidRPr="00B86E57">
        <w:rPr>
          <w:rFonts w:ascii="Times New Roman" w:hAnsi="Times New Roman"/>
          <w:sz w:val="24"/>
          <w:szCs w:val="24"/>
        </w:rPr>
        <w:t>(при отчитане на възстановяване на действително направени и платени допустими разходи)</w:t>
      </w:r>
      <w:bookmarkEnd w:id="12"/>
      <w:r w:rsidRPr="00B86E57">
        <w:rPr>
          <w:rFonts w:ascii="Times New Roman" w:hAnsi="Times New Roman"/>
          <w:sz w:val="24"/>
          <w:szCs w:val="24"/>
        </w:rPr>
        <w:t>.</w:t>
      </w:r>
    </w:p>
    <w:p w14:paraId="42FC4C55" w14:textId="77777777" w:rsidR="009F5EBF" w:rsidRPr="00B86E57" w:rsidRDefault="009F5EBF" w:rsidP="00560702">
      <w:pPr>
        <w:pStyle w:val="ListParagraph"/>
        <w:numPr>
          <w:ilvl w:val="0"/>
          <w:numId w:val="12"/>
        </w:numPr>
        <w:spacing w:after="120" w:line="240" w:lineRule="auto"/>
        <w:ind w:left="1077" w:hanging="357"/>
        <w:contextualSpacing w:val="0"/>
        <w:jc w:val="both"/>
        <w:rPr>
          <w:rFonts w:ascii="Times New Roman" w:hAnsi="Times New Roman"/>
          <w:sz w:val="24"/>
          <w:szCs w:val="24"/>
        </w:rPr>
      </w:pPr>
      <w:r w:rsidRPr="00B86E57">
        <w:rPr>
          <w:rFonts w:ascii="Times New Roman" w:hAnsi="Times New Roman"/>
          <w:sz w:val="24"/>
          <w:szCs w:val="24"/>
        </w:rPr>
        <w:t>Справка за закупени дълготрайни материални активи и дълготрайни нематериални активи;</w:t>
      </w:r>
    </w:p>
    <w:p w14:paraId="640931D1" w14:textId="77777777" w:rsidR="009F5EBF" w:rsidRPr="00B86E57" w:rsidRDefault="009F5EBF" w:rsidP="00560702">
      <w:pPr>
        <w:pStyle w:val="ListParagraph"/>
        <w:numPr>
          <w:ilvl w:val="0"/>
          <w:numId w:val="12"/>
        </w:numPr>
        <w:spacing w:after="120" w:line="240" w:lineRule="auto"/>
        <w:ind w:left="1077" w:hanging="357"/>
        <w:contextualSpacing w:val="0"/>
        <w:jc w:val="both"/>
        <w:rPr>
          <w:rFonts w:ascii="Times New Roman" w:hAnsi="Times New Roman"/>
          <w:sz w:val="24"/>
          <w:szCs w:val="24"/>
        </w:rPr>
      </w:pPr>
      <w:r w:rsidRPr="00B86E57">
        <w:rPr>
          <w:rFonts w:ascii="Times New Roman" w:hAnsi="Times New Roman"/>
          <w:sz w:val="24"/>
          <w:szCs w:val="24"/>
        </w:rPr>
        <w:t>Амортизационен план/инвентарна книга на закупените ДА;</w:t>
      </w:r>
    </w:p>
    <w:p w14:paraId="4FC91011" w14:textId="4697B334" w:rsidR="009F5EBF" w:rsidRPr="00B86E57" w:rsidRDefault="009F5EBF" w:rsidP="00560702">
      <w:pPr>
        <w:pStyle w:val="ListParagraph"/>
        <w:numPr>
          <w:ilvl w:val="0"/>
          <w:numId w:val="12"/>
        </w:numPr>
        <w:spacing w:after="120" w:line="240" w:lineRule="auto"/>
        <w:ind w:left="1077" w:hanging="357"/>
        <w:contextualSpacing w:val="0"/>
        <w:jc w:val="both"/>
        <w:rPr>
          <w:rFonts w:ascii="Times New Roman" w:hAnsi="Times New Roman"/>
          <w:sz w:val="24"/>
          <w:szCs w:val="24"/>
        </w:rPr>
      </w:pPr>
      <w:r w:rsidRPr="00B86E57">
        <w:rPr>
          <w:rFonts w:ascii="Times New Roman" w:hAnsi="Times New Roman"/>
          <w:sz w:val="24"/>
          <w:szCs w:val="24"/>
        </w:rPr>
        <w:t xml:space="preserve">Удостоверение за начислените лихви по банковата сметка, </w:t>
      </w:r>
      <w:r w:rsidR="00BB49F1">
        <w:rPr>
          <w:rFonts w:ascii="Times New Roman" w:hAnsi="Times New Roman"/>
          <w:sz w:val="24"/>
          <w:szCs w:val="24"/>
        </w:rPr>
        <w:t xml:space="preserve">по </w:t>
      </w:r>
      <w:r w:rsidRPr="00B86E57">
        <w:rPr>
          <w:rFonts w:ascii="Times New Roman" w:hAnsi="Times New Roman"/>
          <w:sz w:val="24"/>
          <w:szCs w:val="24"/>
        </w:rPr>
        <w:t xml:space="preserve">която е постъпило авансовото плащане (ако е приложимо) – </w:t>
      </w:r>
      <w:r w:rsidR="00BB49F1">
        <w:rPr>
          <w:rFonts w:ascii="Times New Roman" w:hAnsi="Times New Roman"/>
          <w:sz w:val="24"/>
          <w:szCs w:val="24"/>
        </w:rPr>
        <w:t xml:space="preserve">представя се сканиран оригинал </w:t>
      </w:r>
      <w:r w:rsidRPr="00B86E57">
        <w:rPr>
          <w:rFonts w:ascii="Times New Roman" w:hAnsi="Times New Roman"/>
          <w:sz w:val="24"/>
          <w:szCs w:val="24"/>
        </w:rPr>
        <w:t xml:space="preserve">при окончателно </w:t>
      </w:r>
      <w:r w:rsidR="00BB49F1">
        <w:rPr>
          <w:rFonts w:ascii="Times New Roman" w:hAnsi="Times New Roman"/>
          <w:sz w:val="24"/>
          <w:szCs w:val="24"/>
        </w:rPr>
        <w:t xml:space="preserve">искане за </w:t>
      </w:r>
      <w:r w:rsidRPr="00B86E57">
        <w:rPr>
          <w:rFonts w:ascii="Times New Roman" w:hAnsi="Times New Roman"/>
          <w:sz w:val="24"/>
          <w:szCs w:val="24"/>
        </w:rPr>
        <w:t>плащане</w:t>
      </w:r>
      <w:r w:rsidR="00BB49F1">
        <w:rPr>
          <w:rFonts w:ascii="Times New Roman" w:hAnsi="Times New Roman"/>
          <w:sz w:val="24"/>
          <w:szCs w:val="24"/>
        </w:rPr>
        <w:t>.</w:t>
      </w:r>
      <w:r w:rsidRPr="00B86E57">
        <w:rPr>
          <w:rFonts w:ascii="Times New Roman" w:hAnsi="Times New Roman"/>
          <w:sz w:val="24"/>
          <w:szCs w:val="24"/>
        </w:rPr>
        <w:t xml:space="preserve"> </w:t>
      </w:r>
    </w:p>
    <w:p w14:paraId="6F7A40A7" w14:textId="77777777" w:rsidR="009F5EBF" w:rsidRPr="00867926" w:rsidRDefault="009F5EBF" w:rsidP="00560702">
      <w:pPr>
        <w:pStyle w:val="ListParagraph"/>
        <w:spacing w:after="120" w:line="240" w:lineRule="auto"/>
        <w:ind w:left="360"/>
        <w:contextualSpacing w:val="0"/>
        <w:jc w:val="both"/>
        <w:rPr>
          <w:rFonts w:ascii="Times New Roman" w:hAnsi="Times New Roman"/>
          <w:sz w:val="24"/>
          <w:szCs w:val="24"/>
        </w:rPr>
      </w:pPr>
    </w:p>
    <w:p w14:paraId="400F36C3" w14:textId="7715C4B4" w:rsidR="009F5EBF" w:rsidRPr="00A31DD5" w:rsidRDefault="008F498E" w:rsidP="000B79AC">
      <w:pPr>
        <w:pStyle w:val="Heading1"/>
        <w:numPr>
          <w:ilvl w:val="1"/>
          <w:numId w:val="58"/>
        </w:numPr>
        <w:spacing w:before="0" w:after="120" w:line="240" w:lineRule="auto"/>
        <w:jc w:val="both"/>
        <w:rPr>
          <w:rFonts w:ascii="Times New Roman" w:hAnsi="Times New Roman"/>
          <w:sz w:val="24"/>
          <w:szCs w:val="24"/>
        </w:rPr>
      </w:pPr>
      <w:r>
        <w:rPr>
          <w:rFonts w:ascii="Times New Roman" w:hAnsi="Times New Roman"/>
          <w:b w:val="0"/>
          <w:bCs w:val="0"/>
          <w:sz w:val="24"/>
          <w:szCs w:val="24"/>
        </w:rPr>
        <w:t xml:space="preserve"> </w:t>
      </w:r>
      <w:r w:rsidR="009F5EBF" w:rsidRPr="00A31DD5">
        <w:rPr>
          <w:rFonts w:ascii="Times New Roman" w:hAnsi="Times New Roman"/>
          <w:sz w:val="24"/>
          <w:szCs w:val="24"/>
        </w:rPr>
        <w:t>Модул „Финансов отчет“</w:t>
      </w:r>
    </w:p>
    <w:p w14:paraId="22B4A67E" w14:textId="35923028" w:rsidR="009F5EBF" w:rsidRDefault="009F5EBF" w:rsidP="00560702">
      <w:pPr>
        <w:spacing w:after="120" w:line="240" w:lineRule="auto"/>
        <w:ind w:firstLine="567"/>
        <w:jc w:val="both"/>
        <w:rPr>
          <w:rFonts w:ascii="Times New Roman" w:hAnsi="Times New Roman"/>
          <w:sz w:val="24"/>
          <w:szCs w:val="24"/>
        </w:rPr>
      </w:pPr>
      <w:r w:rsidRPr="00A31DD5">
        <w:rPr>
          <w:rFonts w:ascii="Times New Roman" w:hAnsi="Times New Roman"/>
          <w:sz w:val="24"/>
          <w:szCs w:val="24"/>
        </w:rPr>
        <w:t xml:space="preserve">При попълването на секция </w:t>
      </w:r>
      <w:r w:rsidR="00BB49F1">
        <w:rPr>
          <w:rFonts w:ascii="Times New Roman" w:hAnsi="Times New Roman"/>
          <w:sz w:val="24"/>
          <w:szCs w:val="24"/>
        </w:rPr>
        <w:t>4</w:t>
      </w:r>
      <w:r w:rsidRPr="00A31DD5">
        <w:rPr>
          <w:rFonts w:ascii="Times New Roman" w:hAnsi="Times New Roman"/>
          <w:sz w:val="24"/>
          <w:szCs w:val="24"/>
        </w:rPr>
        <w:t xml:space="preserve">. „Опис – документи“ от финансовия отчет се въвеждат данни за всички </w:t>
      </w:r>
      <w:r w:rsidR="00BB49F1">
        <w:rPr>
          <w:rFonts w:ascii="Times New Roman" w:hAnsi="Times New Roman"/>
          <w:sz w:val="24"/>
          <w:szCs w:val="24"/>
        </w:rPr>
        <w:t xml:space="preserve">предявени за възстановяване </w:t>
      </w:r>
      <w:r w:rsidRPr="00A31DD5">
        <w:rPr>
          <w:rFonts w:ascii="Times New Roman" w:hAnsi="Times New Roman"/>
          <w:sz w:val="24"/>
          <w:szCs w:val="24"/>
        </w:rPr>
        <w:t xml:space="preserve">разходи, </w:t>
      </w:r>
      <w:r w:rsidR="00167B56">
        <w:rPr>
          <w:rFonts w:ascii="Times New Roman" w:hAnsi="Times New Roman"/>
          <w:sz w:val="24"/>
          <w:szCs w:val="24"/>
        </w:rPr>
        <w:t>включени</w:t>
      </w:r>
      <w:r w:rsidRPr="00A31DD5">
        <w:rPr>
          <w:rFonts w:ascii="Times New Roman" w:hAnsi="Times New Roman"/>
          <w:sz w:val="24"/>
          <w:szCs w:val="24"/>
        </w:rPr>
        <w:t xml:space="preserve"> </w:t>
      </w:r>
      <w:r w:rsidR="00167B56">
        <w:rPr>
          <w:rFonts w:ascii="Times New Roman" w:hAnsi="Times New Roman"/>
          <w:sz w:val="24"/>
          <w:szCs w:val="24"/>
        </w:rPr>
        <w:t>в пакет отчети документи.</w:t>
      </w:r>
      <w:r w:rsidRPr="00A31DD5">
        <w:rPr>
          <w:rFonts w:ascii="Times New Roman" w:hAnsi="Times New Roman"/>
          <w:sz w:val="24"/>
          <w:szCs w:val="24"/>
        </w:rPr>
        <w:t xml:space="preserve"> </w:t>
      </w:r>
      <w:r w:rsidR="00BB49F1">
        <w:rPr>
          <w:rFonts w:ascii="Times New Roman" w:hAnsi="Times New Roman"/>
          <w:sz w:val="24"/>
          <w:szCs w:val="24"/>
        </w:rPr>
        <w:t>Към в</w:t>
      </w:r>
      <w:r w:rsidRPr="00A31DD5">
        <w:rPr>
          <w:rFonts w:ascii="Times New Roman" w:hAnsi="Times New Roman"/>
          <w:sz w:val="24"/>
          <w:szCs w:val="24"/>
        </w:rPr>
        <w:t xml:space="preserve">секи </w:t>
      </w:r>
      <w:r w:rsidR="00BB49F1">
        <w:rPr>
          <w:rFonts w:ascii="Times New Roman" w:hAnsi="Times New Roman"/>
          <w:sz w:val="24"/>
          <w:szCs w:val="24"/>
        </w:rPr>
        <w:t xml:space="preserve">отчетен разход </w:t>
      </w:r>
      <w:r w:rsidRPr="00A31DD5">
        <w:rPr>
          <w:rFonts w:ascii="Times New Roman" w:hAnsi="Times New Roman"/>
          <w:sz w:val="24"/>
          <w:szCs w:val="24"/>
        </w:rPr>
        <w:t>следва да бъд</w:t>
      </w:r>
      <w:r w:rsidR="00BB49F1">
        <w:rPr>
          <w:rFonts w:ascii="Times New Roman" w:hAnsi="Times New Roman"/>
          <w:sz w:val="24"/>
          <w:szCs w:val="24"/>
        </w:rPr>
        <w:t>ат приложени съответните разходо</w:t>
      </w:r>
      <w:r w:rsidR="00AC6942">
        <w:rPr>
          <w:rFonts w:ascii="Times New Roman" w:hAnsi="Times New Roman"/>
          <w:sz w:val="24"/>
          <w:szCs w:val="24"/>
        </w:rPr>
        <w:t>о</w:t>
      </w:r>
      <w:r w:rsidR="00BB49F1">
        <w:rPr>
          <w:rFonts w:ascii="Times New Roman" w:hAnsi="Times New Roman"/>
          <w:sz w:val="24"/>
          <w:szCs w:val="24"/>
        </w:rPr>
        <w:t xml:space="preserve">правдателни документи </w:t>
      </w:r>
      <w:r w:rsidR="00BB49F1" w:rsidRPr="00851E51">
        <w:rPr>
          <w:rFonts w:ascii="Times New Roman" w:hAnsi="Times New Roman"/>
          <w:sz w:val="24"/>
          <w:szCs w:val="24"/>
        </w:rPr>
        <w:t>(</w:t>
      </w:r>
      <w:r w:rsidR="00BB49F1">
        <w:rPr>
          <w:rFonts w:ascii="Times New Roman" w:hAnsi="Times New Roman"/>
          <w:sz w:val="24"/>
          <w:szCs w:val="24"/>
        </w:rPr>
        <w:t>РОД</w:t>
      </w:r>
      <w:r w:rsidR="00BB49F1" w:rsidRPr="00851E51">
        <w:rPr>
          <w:rFonts w:ascii="Times New Roman" w:hAnsi="Times New Roman"/>
          <w:sz w:val="24"/>
          <w:szCs w:val="24"/>
        </w:rPr>
        <w:t>)</w:t>
      </w:r>
      <w:r w:rsidR="00045563">
        <w:rPr>
          <w:rFonts w:ascii="Times New Roman" w:hAnsi="Times New Roman"/>
          <w:sz w:val="24"/>
          <w:szCs w:val="24"/>
          <w:lang w:val="en-US"/>
        </w:rPr>
        <w:t>.</w:t>
      </w:r>
      <w:r w:rsidRPr="00A31DD5">
        <w:rPr>
          <w:rFonts w:ascii="Times New Roman" w:hAnsi="Times New Roman"/>
          <w:sz w:val="24"/>
          <w:szCs w:val="24"/>
        </w:rPr>
        <w:t xml:space="preserve"> След добавянето на РОД чрез бутона „Добави“ от падащото меню се избира вид на дадения РОД, попълват се данните за него, както и се посочва от съответния радио-бутон дали издателят е Бенефициент, Партньор или Изпълнител. В случай че се посочат Партньор/Изпълнител, те също трябва да бъдат</w:t>
      </w:r>
      <w:r w:rsidR="005A3A3B">
        <w:rPr>
          <w:rFonts w:ascii="Times New Roman" w:hAnsi="Times New Roman"/>
          <w:sz w:val="24"/>
          <w:szCs w:val="24"/>
        </w:rPr>
        <w:t xml:space="preserve"> избрани</w:t>
      </w:r>
      <w:r w:rsidRPr="00A31DD5">
        <w:rPr>
          <w:rFonts w:ascii="Times New Roman" w:hAnsi="Times New Roman"/>
          <w:sz w:val="24"/>
          <w:szCs w:val="24"/>
        </w:rPr>
        <w:t xml:space="preserve"> от появилото се падащо меню, като при Изпълнител следва да се посочи и съответния договор (ако има такъв). Всеки отчетен разход се обвързва с един или повече бюджетни редове и с една или повече проектни дейности. Задължително е да се прикачи документ към всеки РОД – разходооправдателни при отчитане на действително извършени и платени допустими разходи и други </w:t>
      </w:r>
      <w:r w:rsidRPr="00A31DD5">
        <w:rPr>
          <w:rFonts w:ascii="Times New Roman" w:eastAsia="Times New Roman" w:hAnsi="Times New Roman"/>
          <w:sz w:val="24"/>
          <w:szCs w:val="24"/>
          <w:lang w:eastAsia="bg-BG"/>
        </w:rPr>
        <w:t>при опростени форми на предоставяне на финансова подкрепа</w:t>
      </w:r>
      <w:r w:rsidRPr="00A31DD5">
        <w:rPr>
          <w:rFonts w:ascii="Times New Roman" w:hAnsi="Times New Roman"/>
          <w:sz w:val="24"/>
          <w:szCs w:val="24"/>
        </w:rPr>
        <w:t xml:space="preserve"> (описани по-долу в зависимост от вида на ОВР). Стойностите следва да отговарят на приложените документи и се вписват в лева до втори знак след десетичната запетая.</w:t>
      </w:r>
    </w:p>
    <w:p w14:paraId="50DE83D9" w14:textId="6FC87083" w:rsidR="008A033E" w:rsidRPr="004A29CD" w:rsidRDefault="008A033E" w:rsidP="00560702">
      <w:pPr>
        <w:spacing w:after="120" w:line="240" w:lineRule="auto"/>
        <w:jc w:val="both"/>
        <w:rPr>
          <w:rFonts w:ascii="Times New Roman" w:hAnsi="Times New Roman"/>
          <w:b/>
          <w:sz w:val="24"/>
          <w:szCs w:val="24"/>
        </w:rPr>
      </w:pPr>
    </w:p>
    <w:p w14:paraId="61C8B59D" w14:textId="2D9ED4CD" w:rsidR="00E95F5E" w:rsidRPr="00C428F0" w:rsidRDefault="000C1FFD" w:rsidP="00560702">
      <w:pPr>
        <w:pStyle w:val="Heading1"/>
        <w:numPr>
          <w:ilvl w:val="0"/>
          <w:numId w:val="52"/>
        </w:numPr>
        <w:spacing w:before="0" w:after="120" w:line="240" w:lineRule="auto"/>
        <w:jc w:val="both"/>
        <w:rPr>
          <w:rFonts w:ascii="Times New Roman" w:hAnsi="Times New Roman"/>
          <w:sz w:val="24"/>
          <w:szCs w:val="24"/>
        </w:rPr>
      </w:pPr>
      <w:r>
        <w:rPr>
          <w:rFonts w:ascii="Times New Roman" w:hAnsi="Times New Roman"/>
          <w:sz w:val="24"/>
          <w:szCs w:val="24"/>
        </w:rPr>
        <w:t>Отчитане на индикаторите</w:t>
      </w:r>
    </w:p>
    <w:p w14:paraId="0FB04747" w14:textId="77777777" w:rsidR="00E95F5E" w:rsidRPr="00A51879" w:rsidRDefault="00E95F5E" w:rsidP="00560702">
      <w:pPr>
        <w:spacing w:after="120" w:line="240" w:lineRule="auto"/>
        <w:jc w:val="both"/>
        <w:rPr>
          <w:rFonts w:ascii="Times New Roman" w:hAnsi="Times New Roman"/>
          <w:sz w:val="24"/>
          <w:szCs w:val="24"/>
        </w:rPr>
      </w:pPr>
      <w:r w:rsidRPr="00A51879">
        <w:rPr>
          <w:rFonts w:ascii="Times New Roman" w:hAnsi="Times New Roman"/>
          <w:sz w:val="24"/>
          <w:szCs w:val="24"/>
        </w:rPr>
        <w:t xml:space="preserve">При отчитането на индикаторите за брой изследователи, измерени в еквивалент на пълно работно време, следва да се спазват следните общи правила: </w:t>
      </w:r>
    </w:p>
    <w:p w14:paraId="038DB09C" w14:textId="77777777" w:rsidR="004B7F97" w:rsidRDefault="00E95F5E" w:rsidP="00560702">
      <w:pPr>
        <w:pStyle w:val="ListParagraph"/>
        <w:numPr>
          <w:ilvl w:val="0"/>
          <w:numId w:val="41"/>
        </w:numPr>
        <w:spacing w:after="120" w:line="240" w:lineRule="auto"/>
        <w:ind w:left="714" w:hanging="357"/>
        <w:contextualSpacing w:val="0"/>
        <w:jc w:val="both"/>
        <w:rPr>
          <w:rFonts w:ascii="Times New Roman" w:hAnsi="Times New Roman"/>
          <w:sz w:val="24"/>
          <w:szCs w:val="24"/>
        </w:rPr>
      </w:pPr>
      <w:r w:rsidRPr="00A51879">
        <w:rPr>
          <w:rFonts w:ascii="Times New Roman" w:hAnsi="Times New Roman"/>
          <w:sz w:val="24"/>
          <w:szCs w:val="24"/>
        </w:rPr>
        <w:t xml:space="preserve">Индикаторите за брой изследователи, измерени в еквивалент на пълно работно време (ЕПРВ), </w:t>
      </w:r>
      <w:r w:rsidRPr="00A51879">
        <w:rPr>
          <w:rFonts w:ascii="Times New Roman" w:hAnsi="Times New Roman"/>
          <w:b/>
          <w:bCs/>
          <w:sz w:val="24"/>
          <w:szCs w:val="24"/>
        </w:rPr>
        <w:t>се отчитат и верифицират за текущата календарна година</w:t>
      </w:r>
      <w:r w:rsidRPr="00A51879">
        <w:rPr>
          <w:rFonts w:ascii="Times New Roman" w:hAnsi="Times New Roman"/>
          <w:sz w:val="24"/>
          <w:szCs w:val="24"/>
        </w:rPr>
        <w:t xml:space="preserve">. </w:t>
      </w:r>
      <w:r w:rsidR="009A6D56" w:rsidRPr="009A6D56">
        <w:rPr>
          <w:rFonts w:ascii="Times New Roman" w:hAnsi="Times New Roman"/>
          <w:sz w:val="24"/>
          <w:szCs w:val="24"/>
        </w:rPr>
        <w:t>Целевата стойност е равна на средноаритметичната стойност от отчетените годишни стойности</w:t>
      </w:r>
      <w:r w:rsidRPr="00A51879">
        <w:rPr>
          <w:rFonts w:ascii="Times New Roman" w:hAnsi="Times New Roman"/>
          <w:sz w:val="24"/>
          <w:szCs w:val="24"/>
        </w:rPr>
        <w:t>.</w:t>
      </w:r>
    </w:p>
    <w:p w14:paraId="57EFA701" w14:textId="40011DD5" w:rsidR="00E95F5E" w:rsidRPr="004B7F97" w:rsidRDefault="00E95F5E" w:rsidP="00560702">
      <w:pPr>
        <w:pStyle w:val="ListParagraph"/>
        <w:numPr>
          <w:ilvl w:val="0"/>
          <w:numId w:val="41"/>
        </w:numPr>
        <w:spacing w:after="120" w:line="240" w:lineRule="auto"/>
        <w:ind w:left="714" w:hanging="357"/>
        <w:contextualSpacing w:val="0"/>
        <w:jc w:val="both"/>
        <w:rPr>
          <w:rFonts w:ascii="Times New Roman" w:hAnsi="Times New Roman"/>
          <w:sz w:val="24"/>
          <w:szCs w:val="24"/>
        </w:rPr>
      </w:pPr>
      <w:r w:rsidRPr="004B7F97">
        <w:rPr>
          <w:rFonts w:ascii="Times New Roman" w:hAnsi="Times New Roman"/>
          <w:sz w:val="24"/>
          <w:szCs w:val="24"/>
        </w:rPr>
        <w:t xml:space="preserve">При подаването на ПОД през </w:t>
      </w:r>
      <w:r w:rsidR="004B7F97">
        <w:rPr>
          <w:rFonts w:ascii="Times New Roman" w:hAnsi="Times New Roman"/>
          <w:sz w:val="24"/>
          <w:szCs w:val="24"/>
        </w:rPr>
        <w:t>текущата календарна година</w:t>
      </w:r>
      <w:r w:rsidRPr="004B7F97">
        <w:rPr>
          <w:rFonts w:ascii="Times New Roman" w:hAnsi="Times New Roman"/>
          <w:sz w:val="24"/>
          <w:szCs w:val="24"/>
        </w:rPr>
        <w:t xml:space="preserve"> се попълва </w:t>
      </w:r>
      <w:r w:rsidRPr="00B72F61">
        <w:rPr>
          <w:rFonts w:ascii="Times New Roman" w:hAnsi="Times New Roman"/>
          <w:b/>
          <w:bCs/>
          <w:i/>
          <w:iCs/>
          <w:sz w:val="24"/>
          <w:szCs w:val="24"/>
        </w:rPr>
        <w:t xml:space="preserve">Приложение № </w:t>
      </w:r>
      <w:r w:rsidR="00D2350A" w:rsidRPr="00B72F61">
        <w:rPr>
          <w:rFonts w:ascii="Times New Roman" w:hAnsi="Times New Roman"/>
          <w:b/>
          <w:bCs/>
          <w:i/>
          <w:iCs/>
          <w:sz w:val="24"/>
          <w:szCs w:val="24"/>
        </w:rPr>
        <w:t>14</w:t>
      </w:r>
      <w:r w:rsidRPr="004B7F97">
        <w:rPr>
          <w:rFonts w:ascii="Times New Roman" w:hAnsi="Times New Roman"/>
          <w:sz w:val="24"/>
          <w:szCs w:val="24"/>
        </w:rPr>
        <w:t xml:space="preserve">, в което се записват данните за изследователите, работещи или работили по проекта от 01.01. до съответната отчетна дата. Въз основа на представената подкрепяща документация </w:t>
      </w:r>
      <w:r w:rsidR="00B72F61">
        <w:rPr>
          <w:rFonts w:ascii="Times New Roman" w:hAnsi="Times New Roman"/>
          <w:sz w:val="24"/>
          <w:szCs w:val="24"/>
        </w:rPr>
        <w:t>МЗ</w:t>
      </w:r>
      <w:r w:rsidRPr="004B7F97">
        <w:rPr>
          <w:rFonts w:ascii="Times New Roman" w:hAnsi="Times New Roman"/>
          <w:sz w:val="24"/>
          <w:szCs w:val="24"/>
        </w:rPr>
        <w:t xml:space="preserve"> верифицира текущата стойност на индикаторите, при необходимост променя представеното </w:t>
      </w:r>
      <w:r w:rsidRPr="00B72F61">
        <w:rPr>
          <w:rFonts w:ascii="Times New Roman" w:hAnsi="Times New Roman"/>
          <w:b/>
          <w:bCs/>
          <w:i/>
          <w:iCs/>
          <w:sz w:val="24"/>
          <w:szCs w:val="24"/>
        </w:rPr>
        <w:t xml:space="preserve">Приложение № </w:t>
      </w:r>
      <w:r w:rsidR="00B3030F" w:rsidRPr="00B72F61">
        <w:rPr>
          <w:rFonts w:ascii="Times New Roman" w:hAnsi="Times New Roman"/>
          <w:b/>
          <w:bCs/>
          <w:i/>
          <w:iCs/>
          <w:sz w:val="24"/>
          <w:szCs w:val="24"/>
        </w:rPr>
        <w:t>14</w:t>
      </w:r>
      <w:r w:rsidRPr="004B7F97">
        <w:rPr>
          <w:rFonts w:ascii="Times New Roman" w:hAnsi="Times New Roman"/>
          <w:sz w:val="24"/>
          <w:szCs w:val="24"/>
        </w:rPr>
        <w:t xml:space="preserve"> и го изпраща до бенефициента за информация и съобразяване с извършените промени. След изтичане на календарната година бенефициентът представя попълнено </w:t>
      </w:r>
      <w:r w:rsidRPr="00B72F61">
        <w:rPr>
          <w:rFonts w:ascii="Times New Roman" w:hAnsi="Times New Roman"/>
          <w:b/>
          <w:bCs/>
          <w:i/>
          <w:iCs/>
          <w:sz w:val="24"/>
          <w:szCs w:val="24"/>
        </w:rPr>
        <w:t xml:space="preserve">Приложение № </w:t>
      </w:r>
      <w:r w:rsidR="00165E6C" w:rsidRPr="00B72F61">
        <w:rPr>
          <w:rFonts w:ascii="Times New Roman" w:hAnsi="Times New Roman"/>
          <w:b/>
          <w:bCs/>
          <w:i/>
          <w:iCs/>
          <w:sz w:val="24"/>
          <w:szCs w:val="24"/>
        </w:rPr>
        <w:t>14</w:t>
      </w:r>
      <w:r w:rsidRPr="004B7F97">
        <w:rPr>
          <w:rFonts w:ascii="Times New Roman" w:hAnsi="Times New Roman"/>
          <w:sz w:val="24"/>
          <w:szCs w:val="24"/>
        </w:rPr>
        <w:t xml:space="preserve">, в което се записват данните за изследователите, работещи или работили по проекта от </w:t>
      </w:r>
      <w:r w:rsidR="005B3C93" w:rsidRPr="005B3C93">
        <w:rPr>
          <w:rFonts w:ascii="Times New Roman" w:hAnsi="Times New Roman"/>
          <w:sz w:val="24"/>
          <w:szCs w:val="24"/>
        </w:rPr>
        <w:t xml:space="preserve">01.01. до 31.12. на съответната година. </w:t>
      </w:r>
      <w:r w:rsidRPr="004B7F97">
        <w:rPr>
          <w:rFonts w:ascii="Times New Roman" w:hAnsi="Times New Roman"/>
          <w:sz w:val="24"/>
          <w:szCs w:val="24"/>
        </w:rPr>
        <w:t xml:space="preserve">Въз основа на представената подкрепяща документация </w:t>
      </w:r>
      <w:r w:rsidR="00B72F61">
        <w:rPr>
          <w:rFonts w:ascii="Times New Roman" w:hAnsi="Times New Roman"/>
          <w:sz w:val="24"/>
          <w:szCs w:val="24"/>
        </w:rPr>
        <w:t>МЗ</w:t>
      </w:r>
      <w:r w:rsidRPr="004B7F97">
        <w:rPr>
          <w:rFonts w:ascii="Times New Roman" w:hAnsi="Times New Roman"/>
          <w:sz w:val="24"/>
          <w:szCs w:val="24"/>
        </w:rPr>
        <w:t xml:space="preserve"> верифицира окончателната стойност на индикаторите за </w:t>
      </w:r>
      <w:r w:rsidR="009E6C23">
        <w:rPr>
          <w:rFonts w:ascii="Times New Roman" w:hAnsi="Times New Roman"/>
          <w:sz w:val="24"/>
          <w:szCs w:val="24"/>
        </w:rPr>
        <w:t>изминалата календарна година</w:t>
      </w:r>
      <w:r w:rsidR="009E6C23" w:rsidRPr="00A51879">
        <w:rPr>
          <w:rFonts w:ascii="Times New Roman" w:hAnsi="Times New Roman"/>
          <w:sz w:val="24"/>
          <w:szCs w:val="24"/>
        </w:rPr>
        <w:t xml:space="preserve"> </w:t>
      </w:r>
      <w:r w:rsidRPr="004B7F97">
        <w:rPr>
          <w:rFonts w:ascii="Times New Roman" w:hAnsi="Times New Roman"/>
          <w:sz w:val="24"/>
          <w:szCs w:val="24"/>
        </w:rPr>
        <w:t xml:space="preserve">и ги отразява в ИСУН. </w:t>
      </w:r>
    </w:p>
    <w:p w14:paraId="4CBB2134" w14:textId="77777777" w:rsidR="00F926C0" w:rsidRDefault="00F926C0" w:rsidP="00560702">
      <w:pPr>
        <w:spacing w:after="120" w:line="240" w:lineRule="auto"/>
        <w:jc w:val="both"/>
        <w:rPr>
          <w:rFonts w:ascii="Times New Roman" w:hAnsi="Times New Roman"/>
          <w:b/>
          <w:bCs/>
          <w:sz w:val="24"/>
          <w:szCs w:val="24"/>
        </w:rPr>
      </w:pPr>
    </w:p>
    <w:p w14:paraId="415B4DCE" w14:textId="2C34C578" w:rsidR="00F926C0" w:rsidRPr="00F926C0" w:rsidRDefault="00B6403E" w:rsidP="00560702">
      <w:pPr>
        <w:spacing w:after="120" w:line="240" w:lineRule="auto"/>
        <w:ind w:firstLine="680"/>
        <w:jc w:val="both"/>
        <w:rPr>
          <w:rFonts w:ascii="Times New Roman" w:hAnsi="Times New Roman"/>
          <w:b/>
          <w:bCs/>
          <w:sz w:val="24"/>
          <w:szCs w:val="24"/>
        </w:rPr>
      </w:pPr>
      <w:r>
        <w:rPr>
          <w:rFonts w:ascii="Times New Roman" w:hAnsi="Times New Roman"/>
          <w:b/>
          <w:bCs/>
          <w:sz w:val="24"/>
          <w:szCs w:val="24"/>
        </w:rPr>
        <w:t xml:space="preserve">А. Отчитане на индикатора </w:t>
      </w:r>
      <w:r w:rsidR="00F926C0" w:rsidRPr="00F926C0">
        <w:rPr>
          <w:rFonts w:ascii="Times New Roman" w:hAnsi="Times New Roman"/>
          <w:b/>
          <w:bCs/>
          <w:sz w:val="24"/>
          <w:szCs w:val="24"/>
        </w:rPr>
        <w:t xml:space="preserve">RCO06 </w:t>
      </w:r>
      <w:bookmarkStart w:id="13" w:name="_Hlk151110044"/>
      <w:r w:rsidR="00F926C0" w:rsidRPr="00F926C0">
        <w:rPr>
          <w:rFonts w:ascii="Times New Roman" w:hAnsi="Times New Roman"/>
          <w:b/>
          <w:bCs/>
          <w:sz w:val="24"/>
          <w:szCs w:val="24"/>
        </w:rPr>
        <w:t xml:space="preserve">Изследователи, работещи в </w:t>
      </w:r>
      <w:r w:rsidR="005E2931">
        <w:rPr>
          <w:rFonts w:ascii="Times New Roman" w:hAnsi="Times New Roman"/>
          <w:b/>
          <w:bCs/>
          <w:sz w:val="24"/>
          <w:szCs w:val="24"/>
        </w:rPr>
        <w:t>подпомагани</w:t>
      </w:r>
      <w:r w:rsidR="00F926C0" w:rsidRPr="00F926C0">
        <w:rPr>
          <w:rFonts w:ascii="Times New Roman" w:hAnsi="Times New Roman"/>
          <w:b/>
          <w:bCs/>
          <w:sz w:val="24"/>
          <w:szCs w:val="24"/>
        </w:rPr>
        <w:t xml:space="preserve"> научноизследователски съоръжения (изчислено в еквивалент на пълно работно време)</w:t>
      </w:r>
      <w:bookmarkEnd w:id="13"/>
    </w:p>
    <w:p w14:paraId="66C4B7D1" w14:textId="444E3B8F" w:rsidR="00F926C0" w:rsidRPr="00F926C0" w:rsidRDefault="00F926C0" w:rsidP="00560702">
      <w:pPr>
        <w:spacing w:after="120" w:line="240" w:lineRule="auto"/>
        <w:ind w:firstLine="680"/>
        <w:jc w:val="both"/>
        <w:rPr>
          <w:rFonts w:ascii="Times New Roman" w:hAnsi="Times New Roman"/>
          <w:sz w:val="24"/>
          <w:szCs w:val="24"/>
        </w:rPr>
      </w:pPr>
      <w:r w:rsidRPr="00F926C0">
        <w:rPr>
          <w:rFonts w:ascii="Times New Roman" w:hAnsi="Times New Roman"/>
          <w:sz w:val="24"/>
          <w:szCs w:val="24"/>
        </w:rPr>
        <w:lastRenderedPageBreak/>
        <w:t xml:space="preserve">Индикаторът измерва броя изследователи, които използват пряко, </w:t>
      </w:r>
      <w:r w:rsidRPr="00F926C0">
        <w:rPr>
          <w:rFonts w:ascii="Times New Roman" w:hAnsi="Times New Roman"/>
          <w:sz w:val="24"/>
          <w:szCs w:val="24"/>
          <w:u w:val="single"/>
        </w:rPr>
        <w:t xml:space="preserve">в рамките на своята </w:t>
      </w:r>
      <w:r w:rsidR="009464D1" w:rsidRPr="00F926C0">
        <w:rPr>
          <w:rFonts w:ascii="Times New Roman" w:hAnsi="Times New Roman"/>
          <w:sz w:val="24"/>
          <w:szCs w:val="24"/>
          <w:u w:val="single"/>
        </w:rPr>
        <w:t>дейност</w:t>
      </w:r>
      <w:r w:rsidRPr="00F926C0">
        <w:rPr>
          <w:rFonts w:ascii="Times New Roman" w:hAnsi="Times New Roman"/>
          <w:sz w:val="24"/>
          <w:szCs w:val="24"/>
        </w:rPr>
        <w:t>, научноизследователската инфраструктура и/или оборудването, което е финансирано от проекта по ОПНОИР и/или от проекта по ПНИИДИТ. Показателят се измерва като годишни еквиваленти на пълно работно време (FTE), изчислени съгласно методологията, предоставена в Ръководството на ОИСР Frascati 2015 г.  (</w:t>
      </w:r>
      <w:r w:rsidRPr="00F926C0">
        <w:rPr>
          <w:rFonts w:ascii="Times New Roman" w:hAnsi="Times New Roman"/>
          <w:i/>
          <w:iCs/>
          <w:sz w:val="24"/>
          <w:szCs w:val="24"/>
          <w:lang w:val="en-US"/>
        </w:rPr>
        <w:t>OECD (2015), Frascati Manual 2015: Guidelines for Collecting and Reporting Data on Research and Experimental Development, The Measurement of Scientific, Technological and Innovation Activities, OECD Publishing, Paris</w:t>
      </w:r>
      <w:r w:rsidRPr="00F926C0">
        <w:rPr>
          <w:rFonts w:ascii="Times New Roman" w:hAnsi="Times New Roman"/>
          <w:sz w:val="24"/>
          <w:szCs w:val="24"/>
        </w:rPr>
        <w:t>). Отчита се за всяка година от изпълнението на проекта по ПНИИДИТ. Целевата стойност е равна на средноаритметичната стойност от отчетените годишни стойности.</w:t>
      </w:r>
    </w:p>
    <w:p w14:paraId="23CCC0EB" w14:textId="2648AB00" w:rsidR="00F926C0" w:rsidRPr="00F926C0" w:rsidRDefault="00F926C0" w:rsidP="00560702">
      <w:pPr>
        <w:spacing w:after="120" w:line="240" w:lineRule="auto"/>
        <w:ind w:firstLine="680"/>
        <w:jc w:val="both"/>
        <w:rPr>
          <w:rFonts w:ascii="Times New Roman" w:hAnsi="Times New Roman"/>
          <w:sz w:val="24"/>
          <w:szCs w:val="24"/>
        </w:rPr>
      </w:pPr>
      <w:r w:rsidRPr="00F926C0">
        <w:rPr>
          <w:rFonts w:ascii="Times New Roman" w:hAnsi="Times New Roman"/>
          <w:sz w:val="24"/>
          <w:szCs w:val="24"/>
        </w:rPr>
        <w:t xml:space="preserve">Свободните позиции за НИРД не се броят, както и помощният персонал за НИРД (т.е. длъжности, които не участват пряко в дейностите по НИРД). Изследователи, които  са наети в ЦВП/ЦК като пряка последица от проекта по ПНИИДИТ (т.е. запълнени са свободни позиции или са създадени нови длъжности) се вземат предвид, както при отчитането на този индикатор, така и при отчитането на индикатора RCR102 - Изследователски работни места </w:t>
      </w:r>
      <w:r w:rsidR="002E223D" w:rsidRPr="002E223D">
        <w:rPr>
          <w:rFonts w:ascii="Times New Roman" w:hAnsi="Times New Roman"/>
          <w:sz w:val="24"/>
          <w:szCs w:val="24"/>
        </w:rPr>
        <w:t>създадени в подкрепяни структури</w:t>
      </w:r>
      <w:r w:rsidRPr="00F926C0">
        <w:rPr>
          <w:rFonts w:ascii="Times New Roman" w:hAnsi="Times New Roman"/>
          <w:sz w:val="24"/>
          <w:szCs w:val="24"/>
        </w:rPr>
        <w:t>.</w:t>
      </w:r>
    </w:p>
    <w:p w14:paraId="1FE6BFBC" w14:textId="7391C728" w:rsidR="00E95F5E" w:rsidRDefault="00F926C0" w:rsidP="00560702">
      <w:pPr>
        <w:spacing w:after="120" w:line="240" w:lineRule="auto"/>
        <w:ind w:firstLine="680"/>
        <w:jc w:val="both"/>
        <w:rPr>
          <w:rFonts w:ascii="Times New Roman" w:hAnsi="Times New Roman"/>
          <w:sz w:val="24"/>
          <w:szCs w:val="24"/>
        </w:rPr>
      </w:pPr>
      <w:r w:rsidRPr="00F926C0">
        <w:rPr>
          <w:rFonts w:ascii="Times New Roman" w:hAnsi="Times New Roman"/>
          <w:sz w:val="24"/>
          <w:szCs w:val="24"/>
        </w:rPr>
        <w:t xml:space="preserve">Годишният еквивалент на пълно работно време на персонала в областта на научноизследователската и развойната дейност се определя като съотношението на работните часове, действително изразходвани за научноизследователска и развойна дейност през календарна година, разделено на общия брой часове, конвенционално отработени за същия период от индивид или група. </w:t>
      </w:r>
      <w:r w:rsidR="002245C7">
        <w:rPr>
          <w:rFonts w:ascii="Times New Roman" w:hAnsi="Times New Roman"/>
          <w:sz w:val="24"/>
          <w:szCs w:val="24"/>
        </w:rPr>
        <w:t>Е</w:t>
      </w:r>
      <w:r w:rsidR="002245C7" w:rsidRPr="00F926C0">
        <w:rPr>
          <w:rFonts w:ascii="Times New Roman" w:hAnsi="Times New Roman"/>
          <w:sz w:val="24"/>
          <w:szCs w:val="24"/>
        </w:rPr>
        <w:t xml:space="preserve">дно </w:t>
      </w:r>
      <w:r w:rsidRPr="00F926C0">
        <w:rPr>
          <w:rFonts w:ascii="Times New Roman" w:hAnsi="Times New Roman"/>
          <w:sz w:val="24"/>
          <w:szCs w:val="24"/>
        </w:rPr>
        <w:t xml:space="preserve">лице не може да извършва повече от един годишен еквивалент на пълно работно време в научноизследователска и развойна дейност на годишна база. Броят на </w:t>
      </w:r>
      <w:r w:rsidR="002245C7" w:rsidRPr="00F926C0">
        <w:rPr>
          <w:rFonts w:ascii="Times New Roman" w:hAnsi="Times New Roman"/>
          <w:sz w:val="24"/>
          <w:szCs w:val="24"/>
        </w:rPr>
        <w:t xml:space="preserve">конвенционално  </w:t>
      </w:r>
      <w:r w:rsidRPr="00F926C0">
        <w:rPr>
          <w:rFonts w:ascii="Times New Roman" w:hAnsi="Times New Roman"/>
          <w:sz w:val="24"/>
          <w:szCs w:val="24"/>
        </w:rPr>
        <w:t>отработените часове се определя на база нормативно/законоустановено работно време. Лице на пълен работен ден ще бъде идентифицирано по отношение на неговия статут на заетост, вида на договора (на пълен работен ден или на непълно работно време) и нивото му на ангажираност в научноизследователска и развойна дейност (вижте препратката към Ръководството на ОИСР Frascati 2015, глава 5.3).</w:t>
      </w:r>
    </w:p>
    <w:p w14:paraId="4EFE2F24" w14:textId="6A67331F" w:rsidR="0033553F" w:rsidRPr="00235087" w:rsidRDefault="00700F90" w:rsidP="00560702">
      <w:pPr>
        <w:spacing w:after="120" w:line="240" w:lineRule="auto"/>
        <w:ind w:firstLine="680"/>
        <w:jc w:val="both"/>
        <w:rPr>
          <w:rFonts w:ascii="Times New Roman" w:hAnsi="Times New Roman"/>
          <w:sz w:val="24"/>
          <w:szCs w:val="24"/>
        </w:rPr>
      </w:pPr>
      <w:r w:rsidRPr="00700F90">
        <w:rPr>
          <w:rFonts w:ascii="Times New Roman" w:hAnsi="Times New Roman"/>
          <w:sz w:val="24"/>
          <w:szCs w:val="24"/>
        </w:rPr>
        <w:t xml:space="preserve">Отчитането се извършва чрез попълване на работен лист 1 на </w:t>
      </w:r>
      <w:r w:rsidRPr="00B72F61">
        <w:rPr>
          <w:rFonts w:ascii="Times New Roman" w:hAnsi="Times New Roman"/>
          <w:b/>
          <w:bCs/>
          <w:i/>
          <w:iCs/>
          <w:sz w:val="24"/>
          <w:szCs w:val="24"/>
        </w:rPr>
        <w:t xml:space="preserve">Приложение </w:t>
      </w:r>
      <w:r w:rsidR="00B72F61">
        <w:rPr>
          <w:rFonts w:ascii="Times New Roman" w:hAnsi="Times New Roman"/>
          <w:b/>
          <w:bCs/>
          <w:i/>
          <w:iCs/>
          <w:sz w:val="24"/>
          <w:szCs w:val="24"/>
        </w:rPr>
        <w:t xml:space="preserve">№ </w:t>
      </w:r>
      <w:r w:rsidRPr="00B72F61">
        <w:rPr>
          <w:rFonts w:ascii="Times New Roman" w:hAnsi="Times New Roman"/>
          <w:b/>
          <w:bCs/>
          <w:i/>
          <w:iCs/>
          <w:sz w:val="24"/>
          <w:szCs w:val="24"/>
        </w:rPr>
        <w:t>14</w:t>
      </w:r>
      <w:r>
        <w:rPr>
          <w:rFonts w:ascii="Times New Roman" w:hAnsi="Times New Roman"/>
          <w:sz w:val="24"/>
          <w:szCs w:val="24"/>
        </w:rPr>
        <w:t xml:space="preserve"> </w:t>
      </w:r>
      <w:r w:rsidR="009B7BAC">
        <w:rPr>
          <w:rFonts w:ascii="Times New Roman" w:hAnsi="Times New Roman"/>
          <w:sz w:val="24"/>
          <w:szCs w:val="24"/>
        </w:rPr>
        <w:t xml:space="preserve">като </w:t>
      </w:r>
      <w:r w:rsidR="0033553F" w:rsidRPr="00A51879">
        <w:rPr>
          <w:rFonts w:ascii="Times New Roman" w:hAnsi="Times New Roman"/>
          <w:sz w:val="24"/>
          <w:szCs w:val="24"/>
        </w:rPr>
        <w:t xml:space="preserve">се вземат предвид </w:t>
      </w:r>
      <w:r w:rsidR="00BD7804">
        <w:rPr>
          <w:rFonts w:ascii="Times New Roman" w:hAnsi="Times New Roman"/>
          <w:b/>
          <w:sz w:val="24"/>
          <w:szCs w:val="24"/>
        </w:rPr>
        <w:t>отработените часове</w:t>
      </w:r>
      <w:r w:rsidR="00235087">
        <w:rPr>
          <w:rFonts w:ascii="Times New Roman" w:hAnsi="Times New Roman"/>
          <w:b/>
          <w:sz w:val="24"/>
          <w:szCs w:val="24"/>
        </w:rPr>
        <w:t xml:space="preserve"> от изследователи</w:t>
      </w:r>
      <w:r w:rsidR="0033553F" w:rsidRPr="00A51879">
        <w:rPr>
          <w:rFonts w:ascii="Times New Roman" w:hAnsi="Times New Roman"/>
          <w:b/>
          <w:sz w:val="24"/>
          <w:szCs w:val="24"/>
        </w:rPr>
        <w:t>,</w:t>
      </w:r>
      <w:r w:rsidR="0033553F" w:rsidRPr="00A51879">
        <w:rPr>
          <w:rFonts w:ascii="Times New Roman" w:hAnsi="Times New Roman"/>
          <w:sz w:val="24"/>
          <w:szCs w:val="24"/>
        </w:rPr>
        <w:t xml:space="preserve"> </w:t>
      </w:r>
      <w:r w:rsidR="0033553F" w:rsidRPr="00235087">
        <w:rPr>
          <w:rFonts w:ascii="Times New Roman" w:hAnsi="Times New Roman"/>
          <w:sz w:val="24"/>
          <w:szCs w:val="24"/>
        </w:rPr>
        <w:t xml:space="preserve">които </w:t>
      </w:r>
      <w:r w:rsidR="00235087" w:rsidRPr="00235087">
        <w:rPr>
          <w:rFonts w:ascii="Times New Roman" w:hAnsi="Times New Roman"/>
          <w:sz w:val="24"/>
          <w:szCs w:val="24"/>
        </w:rPr>
        <w:t>работят с научната инфраструктура на ЦВП/ЦК</w:t>
      </w:r>
      <w:r w:rsidR="0033553F" w:rsidRPr="00235087">
        <w:rPr>
          <w:rFonts w:ascii="Times New Roman" w:hAnsi="Times New Roman"/>
          <w:sz w:val="24"/>
          <w:szCs w:val="24"/>
        </w:rPr>
        <w:t xml:space="preserve">: </w:t>
      </w:r>
    </w:p>
    <w:p w14:paraId="644D816C" w14:textId="77777777" w:rsidR="0033553F" w:rsidRPr="00A51879" w:rsidRDefault="0033553F" w:rsidP="00560702">
      <w:pPr>
        <w:spacing w:after="120" w:line="240" w:lineRule="auto"/>
        <w:jc w:val="both"/>
        <w:rPr>
          <w:rFonts w:ascii="Times New Roman" w:hAnsi="Times New Roman"/>
          <w:sz w:val="24"/>
          <w:szCs w:val="24"/>
        </w:rPr>
      </w:pPr>
      <w:r w:rsidRPr="00A51879">
        <w:rPr>
          <w:rFonts w:ascii="Times New Roman" w:hAnsi="Times New Roman"/>
          <w:sz w:val="24"/>
          <w:szCs w:val="24"/>
        </w:rPr>
        <w:t>В общия случай индикаторът се получава като сума от:</w:t>
      </w:r>
    </w:p>
    <w:p w14:paraId="0C6AF703" w14:textId="54952AF4" w:rsidR="0033553F" w:rsidRPr="00A51879" w:rsidRDefault="0033553F" w:rsidP="00560702">
      <w:pPr>
        <w:pStyle w:val="ListParagraph"/>
        <w:numPr>
          <w:ilvl w:val="0"/>
          <w:numId w:val="43"/>
        </w:numPr>
        <w:spacing w:after="120" w:line="240" w:lineRule="auto"/>
        <w:contextualSpacing w:val="0"/>
        <w:jc w:val="both"/>
        <w:rPr>
          <w:rFonts w:ascii="Times New Roman" w:hAnsi="Times New Roman"/>
          <w:sz w:val="24"/>
          <w:szCs w:val="24"/>
        </w:rPr>
      </w:pPr>
      <w:r w:rsidRPr="00A51879">
        <w:rPr>
          <w:rFonts w:ascii="Times New Roman" w:hAnsi="Times New Roman"/>
          <w:sz w:val="24"/>
          <w:szCs w:val="24"/>
        </w:rPr>
        <w:t xml:space="preserve">Работни места, отчетени при индикатор </w:t>
      </w:r>
      <w:r w:rsidR="007B6ADD" w:rsidRPr="00F926C0">
        <w:rPr>
          <w:rFonts w:ascii="Times New Roman" w:hAnsi="Times New Roman"/>
          <w:sz w:val="24"/>
          <w:szCs w:val="24"/>
        </w:rPr>
        <w:t>RCR102</w:t>
      </w:r>
      <w:r w:rsidRPr="00A51879">
        <w:rPr>
          <w:rFonts w:ascii="Times New Roman" w:hAnsi="Times New Roman"/>
          <w:sz w:val="24"/>
          <w:szCs w:val="24"/>
        </w:rPr>
        <w:t xml:space="preserve">, които са </w:t>
      </w:r>
      <w:r w:rsidRPr="00A51879">
        <w:rPr>
          <w:rFonts w:ascii="Times New Roman" w:hAnsi="Times New Roman"/>
          <w:b/>
          <w:sz w:val="24"/>
          <w:szCs w:val="24"/>
        </w:rPr>
        <w:t>създадени за работа само с научна</w:t>
      </w:r>
      <w:r w:rsidR="006E2676">
        <w:rPr>
          <w:rFonts w:ascii="Times New Roman" w:hAnsi="Times New Roman"/>
          <w:b/>
          <w:sz w:val="24"/>
          <w:szCs w:val="24"/>
        </w:rPr>
        <w:t>та</w:t>
      </w:r>
      <w:r w:rsidRPr="00A51879">
        <w:rPr>
          <w:rFonts w:ascii="Times New Roman" w:hAnsi="Times New Roman"/>
          <w:b/>
          <w:sz w:val="24"/>
          <w:szCs w:val="24"/>
        </w:rPr>
        <w:t xml:space="preserve"> инфраструктура</w:t>
      </w:r>
      <w:r w:rsidR="006E2676">
        <w:rPr>
          <w:rFonts w:ascii="Times New Roman" w:hAnsi="Times New Roman"/>
          <w:b/>
          <w:sz w:val="24"/>
          <w:szCs w:val="24"/>
        </w:rPr>
        <w:t xml:space="preserve"> на ЦВП/ЦК</w:t>
      </w:r>
      <w:r w:rsidRPr="00A51879">
        <w:rPr>
          <w:rFonts w:ascii="Times New Roman" w:hAnsi="Times New Roman"/>
          <w:sz w:val="24"/>
          <w:szCs w:val="24"/>
        </w:rPr>
        <w:t xml:space="preserve"> (отчита се цялото работно време на изследователя); </w:t>
      </w:r>
    </w:p>
    <w:p w14:paraId="7E92DB58" w14:textId="219989E1" w:rsidR="0033553F" w:rsidRPr="00A51879" w:rsidRDefault="0033553F" w:rsidP="00560702">
      <w:pPr>
        <w:pStyle w:val="ListParagraph"/>
        <w:numPr>
          <w:ilvl w:val="0"/>
          <w:numId w:val="43"/>
        </w:numPr>
        <w:spacing w:after="120" w:line="240" w:lineRule="auto"/>
        <w:contextualSpacing w:val="0"/>
        <w:jc w:val="both"/>
        <w:rPr>
          <w:rFonts w:ascii="Times New Roman" w:hAnsi="Times New Roman"/>
          <w:sz w:val="24"/>
          <w:szCs w:val="24"/>
        </w:rPr>
      </w:pPr>
      <w:r w:rsidRPr="00A51879">
        <w:rPr>
          <w:rFonts w:ascii="Times New Roman" w:hAnsi="Times New Roman"/>
          <w:sz w:val="24"/>
          <w:szCs w:val="24"/>
        </w:rPr>
        <w:t xml:space="preserve">Работни места, отчетени при индикатор </w:t>
      </w:r>
      <w:r w:rsidR="007C1427" w:rsidRPr="00F926C0">
        <w:rPr>
          <w:rFonts w:ascii="Times New Roman" w:hAnsi="Times New Roman"/>
          <w:sz w:val="24"/>
          <w:szCs w:val="24"/>
        </w:rPr>
        <w:t>RCR102</w:t>
      </w:r>
      <w:r w:rsidRPr="00A51879">
        <w:rPr>
          <w:rFonts w:ascii="Times New Roman" w:hAnsi="Times New Roman"/>
          <w:sz w:val="24"/>
          <w:szCs w:val="24"/>
        </w:rPr>
        <w:t xml:space="preserve">, при които </w:t>
      </w:r>
      <w:r w:rsidRPr="00A51879">
        <w:rPr>
          <w:rFonts w:ascii="Times New Roman" w:hAnsi="Times New Roman"/>
          <w:b/>
          <w:sz w:val="24"/>
          <w:szCs w:val="24"/>
        </w:rPr>
        <w:t>само част от работното време</w:t>
      </w:r>
      <w:r w:rsidRPr="00A51879">
        <w:rPr>
          <w:rFonts w:ascii="Times New Roman" w:hAnsi="Times New Roman"/>
          <w:sz w:val="24"/>
          <w:szCs w:val="24"/>
        </w:rPr>
        <w:t xml:space="preserve"> е определено за работа с научна</w:t>
      </w:r>
      <w:r w:rsidR="007C1427">
        <w:rPr>
          <w:rFonts w:ascii="Times New Roman" w:hAnsi="Times New Roman"/>
          <w:sz w:val="24"/>
          <w:szCs w:val="24"/>
        </w:rPr>
        <w:t>та</w:t>
      </w:r>
      <w:r w:rsidRPr="00A51879">
        <w:rPr>
          <w:rFonts w:ascii="Times New Roman" w:hAnsi="Times New Roman"/>
          <w:sz w:val="24"/>
          <w:szCs w:val="24"/>
        </w:rPr>
        <w:t xml:space="preserve"> инфраструктура </w:t>
      </w:r>
      <w:r w:rsidR="007C1427">
        <w:rPr>
          <w:rFonts w:ascii="Times New Roman" w:hAnsi="Times New Roman"/>
          <w:sz w:val="24"/>
          <w:szCs w:val="24"/>
        </w:rPr>
        <w:t xml:space="preserve">на ЦВП/ЦК </w:t>
      </w:r>
      <w:r w:rsidRPr="00A51879">
        <w:rPr>
          <w:rFonts w:ascii="Times New Roman" w:hAnsi="Times New Roman"/>
          <w:sz w:val="24"/>
          <w:szCs w:val="24"/>
        </w:rPr>
        <w:t>(времето за работа с научна</w:t>
      </w:r>
      <w:r w:rsidR="007C1427">
        <w:rPr>
          <w:rFonts w:ascii="Times New Roman" w:hAnsi="Times New Roman"/>
          <w:sz w:val="24"/>
          <w:szCs w:val="24"/>
        </w:rPr>
        <w:t>та</w:t>
      </w:r>
      <w:r w:rsidRPr="00A51879">
        <w:rPr>
          <w:rFonts w:ascii="Times New Roman" w:hAnsi="Times New Roman"/>
          <w:sz w:val="24"/>
          <w:szCs w:val="24"/>
        </w:rPr>
        <w:t xml:space="preserve"> инфраструктура се отчита в зависимост от записите за съответния изследовател в Седмичните дневници);</w:t>
      </w:r>
    </w:p>
    <w:p w14:paraId="62F5B414" w14:textId="62B11ED8" w:rsidR="0033553F" w:rsidRPr="00A51879" w:rsidRDefault="003E5239" w:rsidP="00560702">
      <w:pPr>
        <w:pStyle w:val="ListParagraph"/>
        <w:numPr>
          <w:ilvl w:val="0"/>
          <w:numId w:val="43"/>
        </w:numPr>
        <w:spacing w:after="120" w:line="240" w:lineRule="auto"/>
        <w:contextualSpacing w:val="0"/>
        <w:jc w:val="both"/>
        <w:rPr>
          <w:rFonts w:ascii="Times New Roman" w:hAnsi="Times New Roman"/>
          <w:sz w:val="24"/>
          <w:szCs w:val="24"/>
        </w:rPr>
      </w:pPr>
      <w:r>
        <w:rPr>
          <w:rFonts w:ascii="Times New Roman" w:hAnsi="Times New Roman"/>
          <w:sz w:val="24"/>
          <w:szCs w:val="24"/>
        </w:rPr>
        <w:t>Работа (о</w:t>
      </w:r>
      <w:r w:rsidR="0028644E">
        <w:rPr>
          <w:rFonts w:ascii="Times New Roman" w:hAnsi="Times New Roman"/>
          <w:sz w:val="24"/>
          <w:szCs w:val="24"/>
        </w:rPr>
        <w:t>тработени часове</w:t>
      </w:r>
      <w:r>
        <w:rPr>
          <w:rFonts w:ascii="Times New Roman" w:hAnsi="Times New Roman"/>
          <w:sz w:val="24"/>
          <w:szCs w:val="24"/>
        </w:rPr>
        <w:t>)</w:t>
      </w:r>
      <w:r w:rsidR="0028644E">
        <w:rPr>
          <w:rFonts w:ascii="Times New Roman" w:hAnsi="Times New Roman"/>
          <w:sz w:val="24"/>
          <w:szCs w:val="24"/>
        </w:rPr>
        <w:t xml:space="preserve"> </w:t>
      </w:r>
      <w:r w:rsidR="0062577B" w:rsidRPr="00A51879">
        <w:rPr>
          <w:rFonts w:ascii="Times New Roman" w:hAnsi="Times New Roman"/>
          <w:b/>
          <w:sz w:val="24"/>
          <w:szCs w:val="24"/>
        </w:rPr>
        <w:t>с научна</w:t>
      </w:r>
      <w:r w:rsidR="0062577B">
        <w:rPr>
          <w:rFonts w:ascii="Times New Roman" w:hAnsi="Times New Roman"/>
          <w:b/>
          <w:sz w:val="24"/>
          <w:szCs w:val="24"/>
        </w:rPr>
        <w:t>та</w:t>
      </w:r>
      <w:r w:rsidR="0062577B" w:rsidRPr="00A51879">
        <w:rPr>
          <w:rFonts w:ascii="Times New Roman" w:hAnsi="Times New Roman"/>
          <w:b/>
          <w:sz w:val="24"/>
          <w:szCs w:val="24"/>
        </w:rPr>
        <w:t xml:space="preserve"> инфраструктура</w:t>
      </w:r>
      <w:r w:rsidR="0062577B">
        <w:rPr>
          <w:rFonts w:ascii="Times New Roman" w:hAnsi="Times New Roman"/>
          <w:b/>
          <w:sz w:val="24"/>
          <w:szCs w:val="24"/>
        </w:rPr>
        <w:t xml:space="preserve"> на ЦВП/ЦК,</w:t>
      </w:r>
      <w:r w:rsidR="0062577B" w:rsidRPr="00A51879">
        <w:rPr>
          <w:rFonts w:ascii="Times New Roman" w:hAnsi="Times New Roman"/>
          <w:sz w:val="24"/>
          <w:szCs w:val="24"/>
        </w:rPr>
        <w:t xml:space="preserve"> </w:t>
      </w:r>
      <w:r>
        <w:rPr>
          <w:rFonts w:ascii="Times New Roman" w:hAnsi="Times New Roman"/>
          <w:sz w:val="24"/>
          <w:szCs w:val="24"/>
        </w:rPr>
        <w:t xml:space="preserve">която е извършена </w:t>
      </w:r>
      <w:r w:rsidR="0028644E">
        <w:rPr>
          <w:rFonts w:ascii="Times New Roman" w:hAnsi="Times New Roman"/>
          <w:sz w:val="24"/>
          <w:szCs w:val="24"/>
        </w:rPr>
        <w:t xml:space="preserve">от </w:t>
      </w:r>
      <w:r w:rsidR="00632D23">
        <w:rPr>
          <w:rFonts w:ascii="Times New Roman" w:hAnsi="Times New Roman"/>
          <w:sz w:val="24"/>
          <w:szCs w:val="24"/>
        </w:rPr>
        <w:t xml:space="preserve">изследователи, </w:t>
      </w:r>
      <w:r w:rsidR="00CE61A1">
        <w:rPr>
          <w:rFonts w:ascii="Times New Roman" w:hAnsi="Times New Roman"/>
          <w:sz w:val="24"/>
          <w:szCs w:val="24"/>
        </w:rPr>
        <w:t>които не са част от персонала на ЦВП/ЦК</w:t>
      </w:r>
      <w:r w:rsidR="0033553F" w:rsidRPr="00A51879">
        <w:rPr>
          <w:rFonts w:ascii="Times New Roman" w:hAnsi="Times New Roman"/>
          <w:sz w:val="24"/>
          <w:szCs w:val="24"/>
        </w:rPr>
        <w:t xml:space="preserve"> (времето за работа се отчита в зависимост от записите за съответния изследовател в Седмичните дневници).</w:t>
      </w:r>
    </w:p>
    <w:p w14:paraId="070A5FE0" w14:textId="4CED0F46" w:rsidR="0033553F" w:rsidRPr="00A51879" w:rsidRDefault="0033553F" w:rsidP="00560702">
      <w:pPr>
        <w:pStyle w:val="Default"/>
        <w:spacing w:after="120"/>
        <w:ind w:firstLine="680"/>
        <w:jc w:val="both"/>
      </w:pPr>
      <w:r w:rsidRPr="00A51879">
        <w:t>След изтичане на календарната година бенефициентът подава през модул „Кореспонденция“ на ИСУН или прикачва към следващия ПОД, ако той е подаден до 31 януари на новата година, следните документи:</w:t>
      </w:r>
    </w:p>
    <w:p w14:paraId="340CCA79" w14:textId="03D53728" w:rsidR="0033553F" w:rsidRPr="00A51879" w:rsidRDefault="0033553F" w:rsidP="00560702">
      <w:pPr>
        <w:pStyle w:val="Default"/>
        <w:numPr>
          <w:ilvl w:val="0"/>
          <w:numId w:val="42"/>
        </w:numPr>
        <w:spacing w:after="120"/>
        <w:ind w:left="1077" w:hanging="357"/>
        <w:jc w:val="both"/>
      </w:pPr>
      <w:r w:rsidRPr="00A51879">
        <w:t xml:space="preserve">Попълнен работен лист </w:t>
      </w:r>
      <w:r w:rsidR="00A56524">
        <w:t>1</w:t>
      </w:r>
      <w:r w:rsidRPr="00A51879">
        <w:t xml:space="preserve"> на </w:t>
      </w:r>
      <w:r w:rsidRPr="008A24B6">
        <w:rPr>
          <w:b/>
          <w:bCs/>
          <w:i/>
          <w:iCs/>
        </w:rPr>
        <w:t xml:space="preserve">Приложение № </w:t>
      </w:r>
      <w:r w:rsidR="00A56524" w:rsidRPr="008A24B6">
        <w:rPr>
          <w:b/>
          <w:bCs/>
          <w:i/>
          <w:iCs/>
        </w:rPr>
        <w:t>14</w:t>
      </w:r>
      <w:r w:rsidRPr="00A51879">
        <w:t xml:space="preserve"> с данни за изследователите, работили с научна</w:t>
      </w:r>
      <w:r w:rsidR="00B20A70">
        <w:t>та</w:t>
      </w:r>
      <w:r w:rsidRPr="00A51879">
        <w:t xml:space="preserve"> инфраструктура</w:t>
      </w:r>
      <w:r w:rsidR="00B20A70">
        <w:t xml:space="preserve"> на ЦВП/ЦК</w:t>
      </w:r>
      <w:r w:rsidRPr="00A51879">
        <w:t xml:space="preserve">, в </w:t>
      </w:r>
      <w:r w:rsidRPr="00A51879">
        <w:rPr>
          <w:b/>
        </w:rPr>
        <w:t>периода от 01.01. до 31.12.</w:t>
      </w:r>
      <w:r w:rsidRPr="00A51879">
        <w:t xml:space="preserve"> на отминалата календарна година.</w:t>
      </w:r>
    </w:p>
    <w:p w14:paraId="69C06357" w14:textId="554436D8" w:rsidR="0033553F" w:rsidRPr="00A51879" w:rsidRDefault="0033553F" w:rsidP="00560702">
      <w:pPr>
        <w:pStyle w:val="Default"/>
        <w:numPr>
          <w:ilvl w:val="0"/>
          <w:numId w:val="42"/>
        </w:numPr>
        <w:spacing w:after="120"/>
        <w:ind w:left="1077" w:hanging="357"/>
        <w:jc w:val="both"/>
      </w:pPr>
      <w:r w:rsidRPr="00A51879">
        <w:rPr>
          <w:b/>
        </w:rPr>
        <w:lastRenderedPageBreak/>
        <w:t>Обяснителна записка</w:t>
      </w:r>
      <w:r w:rsidRPr="00A51879">
        <w:t xml:space="preserve"> и документи, които доказват </w:t>
      </w:r>
      <w:r w:rsidRPr="00A51879">
        <w:rPr>
          <w:b/>
        </w:rPr>
        <w:t>работата на изследователите с научно-изследователска</w:t>
      </w:r>
      <w:r w:rsidR="00B20A70">
        <w:rPr>
          <w:b/>
        </w:rPr>
        <w:t>та</w:t>
      </w:r>
      <w:r w:rsidRPr="00A51879">
        <w:rPr>
          <w:b/>
        </w:rPr>
        <w:t xml:space="preserve"> инфраструктура</w:t>
      </w:r>
      <w:r w:rsidR="00B20A70">
        <w:rPr>
          <w:b/>
        </w:rPr>
        <w:t xml:space="preserve"> на ЦВП/ЦК</w:t>
      </w:r>
      <w:r w:rsidRPr="00A51879">
        <w:t xml:space="preserve"> (длъжности характеристики на новоназначени изследователи за работа само с </w:t>
      </w:r>
      <w:r w:rsidR="00B20A70">
        <w:t>подкрепяната</w:t>
      </w:r>
      <w:r w:rsidRPr="00A51879">
        <w:t xml:space="preserve"> научна инфраструктура; извадки от Седмичните дневници за изследователи, които работят частично с тази инфраструктура; заповеди; справки и т.н.). В случай, че документите вече са приложени към предишен ПОД, не е необходимо да бъдат добавяни към обяснителната записка.</w:t>
      </w:r>
    </w:p>
    <w:p w14:paraId="14AFE337" w14:textId="77777777" w:rsidR="0033553F" w:rsidRPr="00A51879" w:rsidRDefault="0033553F" w:rsidP="00560702">
      <w:pPr>
        <w:spacing w:after="120" w:line="240" w:lineRule="auto"/>
        <w:jc w:val="both"/>
        <w:rPr>
          <w:rFonts w:ascii="Times New Roman" w:hAnsi="Times New Roman"/>
          <w:sz w:val="24"/>
          <w:szCs w:val="24"/>
        </w:rPr>
      </w:pPr>
    </w:p>
    <w:p w14:paraId="3AAC69F5" w14:textId="77777777" w:rsidR="0033553F" w:rsidRPr="00A51879" w:rsidRDefault="0033553F" w:rsidP="00560702">
      <w:pPr>
        <w:pStyle w:val="Default"/>
        <w:spacing w:after="120"/>
        <w:jc w:val="both"/>
        <w:rPr>
          <w:i/>
        </w:rPr>
      </w:pPr>
      <w:r w:rsidRPr="00A51879">
        <w:rPr>
          <w:b/>
          <w:i/>
        </w:rPr>
        <w:t>Пример за изчисляване на заетостта в ЕПРВ</w:t>
      </w:r>
      <w:r w:rsidRPr="00A51879">
        <w:rPr>
          <w:i/>
        </w:rPr>
        <w:t xml:space="preserve"> в случаите, когато изследователят използва подобрената инфраструктура само през част от работното си време (вариант 2 и 3 от посочените по-горе):</w:t>
      </w:r>
    </w:p>
    <w:p w14:paraId="03699F98" w14:textId="2FC72338" w:rsidR="0033553F" w:rsidRPr="00A51879" w:rsidRDefault="0033553F" w:rsidP="00560702">
      <w:pPr>
        <w:pStyle w:val="Default"/>
        <w:spacing w:after="120"/>
        <w:jc w:val="both"/>
        <w:rPr>
          <w:i/>
        </w:rPr>
      </w:pPr>
      <w:r w:rsidRPr="00A51879">
        <w:rPr>
          <w:i/>
        </w:rPr>
        <w:t>Отчетен период: 01.01.202</w:t>
      </w:r>
      <w:r w:rsidR="00B20A70">
        <w:rPr>
          <w:i/>
        </w:rPr>
        <w:t>4</w:t>
      </w:r>
      <w:r w:rsidRPr="00A51879">
        <w:rPr>
          <w:i/>
        </w:rPr>
        <w:t xml:space="preserve"> – 31.12.202</w:t>
      </w:r>
      <w:r w:rsidR="00B20A70">
        <w:rPr>
          <w:i/>
        </w:rPr>
        <w:t>4</w:t>
      </w:r>
    </w:p>
    <w:p w14:paraId="061C378E" w14:textId="5511FE97" w:rsidR="0033553F" w:rsidRPr="00A51879" w:rsidRDefault="0033553F" w:rsidP="00560702">
      <w:pPr>
        <w:pStyle w:val="Default"/>
        <w:spacing w:after="120"/>
        <w:jc w:val="both"/>
        <w:rPr>
          <w:b/>
          <w:i/>
        </w:rPr>
      </w:pPr>
      <w:r w:rsidRPr="00A51879">
        <w:rPr>
          <w:i/>
        </w:rPr>
        <w:t xml:space="preserve">Дата, на която </w:t>
      </w:r>
      <w:r w:rsidR="00D16277">
        <w:rPr>
          <w:i/>
        </w:rPr>
        <w:t>подкрепяната</w:t>
      </w:r>
      <w:r w:rsidRPr="00A51879">
        <w:rPr>
          <w:i/>
        </w:rPr>
        <w:t xml:space="preserve"> инфраструктура е въведена в експлоатация и започват да се попълват Седмични дневници за нейното използване: </w:t>
      </w:r>
      <w:r w:rsidRPr="00A51879">
        <w:rPr>
          <w:b/>
          <w:i/>
        </w:rPr>
        <w:t>01.0</w:t>
      </w:r>
      <w:r w:rsidR="00106F6C">
        <w:rPr>
          <w:b/>
          <w:i/>
        </w:rPr>
        <w:t>9</w:t>
      </w:r>
      <w:r w:rsidRPr="00A51879">
        <w:rPr>
          <w:b/>
          <w:i/>
        </w:rPr>
        <w:t>.202</w:t>
      </w:r>
      <w:r w:rsidR="00D16277">
        <w:rPr>
          <w:b/>
          <w:i/>
        </w:rPr>
        <w:t>4</w:t>
      </w:r>
    </w:p>
    <w:p w14:paraId="038BF1F2" w14:textId="7D3208FE" w:rsidR="0033553F" w:rsidRPr="00A51879" w:rsidRDefault="0033553F" w:rsidP="00560702">
      <w:pPr>
        <w:pStyle w:val="Default"/>
        <w:spacing w:after="120"/>
        <w:jc w:val="both"/>
      </w:pPr>
      <w:r w:rsidRPr="00A51879">
        <w:t xml:space="preserve">Ако времето за работа с подобрената инфраструктура е регламентирано (записано е в трудовия договор, заповед или друг документ) или е </w:t>
      </w:r>
      <w:r w:rsidRPr="00A51879">
        <w:rPr>
          <w:b/>
        </w:rPr>
        <w:t>едно и също за всеки работен ден</w:t>
      </w:r>
      <w:r w:rsidRPr="00A51879">
        <w:t xml:space="preserve"> съгласно Седмичните дневници за работа с подобрената инфраструктура, тогава тази стойност се записва в колона </w:t>
      </w:r>
      <w:r w:rsidRPr="00A51879">
        <w:rPr>
          <w:lang w:val="en-US"/>
        </w:rPr>
        <w:t xml:space="preserve">C </w:t>
      </w:r>
      <w:r w:rsidRPr="00A51879">
        <w:t xml:space="preserve">на </w:t>
      </w:r>
      <w:r w:rsidRPr="00954147">
        <w:rPr>
          <w:b/>
          <w:bCs/>
          <w:i/>
          <w:iCs/>
        </w:rPr>
        <w:t xml:space="preserve">Приложение № </w:t>
      </w:r>
      <w:r w:rsidR="00106F6C" w:rsidRPr="00954147">
        <w:rPr>
          <w:b/>
          <w:bCs/>
          <w:i/>
          <w:iCs/>
        </w:rPr>
        <w:t>14</w:t>
      </w:r>
      <w:r w:rsidRPr="00954147">
        <w:rPr>
          <w:b/>
          <w:bCs/>
          <w:i/>
          <w:iCs/>
        </w:rPr>
        <w:t>.</w:t>
      </w:r>
    </w:p>
    <w:p w14:paraId="2ACD7C99" w14:textId="4CA87CCE" w:rsidR="0033553F" w:rsidRPr="00106F6C" w:rsidRDefault="0033553F" w:rsidP="00560702">
      <w:pPr>
        <w:pStyle w:val="Default"/>
        <w:spacing w:after="120"/>
        <w:jc w:val="both"/>
        <w:rPr>
          <w:i/>
        </w:rPr>
      </w:pPr>
      <w:r w:rsidRPr="00A51879">
        <w:rPr>
          <w:i/>
        </w:rPr>
        <w:t xml:space="preserve">В колона </w:t>
      </w:r>
      <w:r w:rsidRPr="00A51879">
        <w:rPr>
          <w:i/>
          <w:lang w:val="en-US"/>
        </w:rPr>
        <w:t xml:space="preserve">D </w:t>
      </w:r>
      <w:r w:rsidRPr="00A51879">
        <w:rPr>
          <w:i/>
        </w:rPr>
        <w:t xml:space="preserve">на Приложение № </w:t>
      </w:r>
      <w:r w:rsidR="00106F6C">
        <w:rPr>
          <w:i/>
        </w:rPr>
        <w:t>14</w:t>
      </w:r>
      <w:r w:rsidRPr="00A51879">
        <w:rPr>
          <w:i/>
        </w:rPr>
        <w:t xml:space="preserve"> се записва</w:t>
      </w:r>
      <w:r w:rsidRPr="00A51879">
        <w:rPr>
          <w:i/>
          <w:lang w:val="en-US"/>
        </w:rPr>
        <w:t xml:space="preserve"> 01.09.202</w:t>
      </w:r>
      <w:r w:rsidR="00106F6C">
        <w:rPr>
          <w:i/>
        </w:rPr>
        <w:t>4</w:t>
      </w:r>
    </w:p>
    <w:p w14:paraId="2831CF74" w14:textId="53B63128" w:rsidR="0033553F" w:rsidRPr="00A51879" w:rsidRDefault="0033553F" w:rsidP="00560702">
      <w:pPr>
        <w:pStyle w:val="Default"/>
        <w:spacing w:after="120"/>
        <w:jc w:val="both"/>
        <w:rPr>
          <w:i/>
        </w:rPr>
      </w:pPr>
      <w:r w:rsidRPr="00A51879">
        <w:rPr>
          <w:i/>
        </w:rPr>
        <w:t xml:space="preserve">В колона </w:t>
      </w:r>
      <w:r w:rsidRPr="00A51879">
        <w:rPr>
          <w:i/>
          <w:lang w:val="en-US"/>
        </w:rPr>
        <w:t xml:space="preserve">E </w:t>
      </w:r>
      <w:r w:rsidRPr="00A51879">
        <w:rPr>
          <w:i/>
        </w:rPr>
        <w:t xml:space="preserve">на Приложение № </w:t>
      </w:r>
      <w:r w:rsidR="00106F6C">
        <w:rPr>
          <w:i/>
        </w:rPr>
        <w:t>14</w:t>
      </w:r>
      <w:r w:rsidRPr="00A51879">
        <w:rPr>
          <w:i/>
        </w:rPr>
        <w:t xml:space="preserve"> се записва 31.12.202</w:t>
      </w:r>
      <w:r w:rsidR="00106F6C">
        <w:rPr>
          <w:i/>
        </w:rPr>
        <w:t>4</w:t>
      </w:r>
    </w:p>
    <w:p w14:paraId="19F04EC3" w14:textId="18AE450F" w:rsidR="0033553F" w:rsidRPr="00A51879" w:rsidRDefault="0033553F" w:rsidP="00560702">
      <w:pPr>
        <w:pStyle w:val="Default"/>
        <w:spacing w:after="120"/>
        <w:jc w:val="both"/>
        <w:rPr>
          <w:i/>
        </w:rPr>
      </w:pPr>
      <w:r w:rsidRPr="00A51879">
        <w:rPr>
          <w:i/>
        </w:rPr>
        <w:t xml:space="preserve">В колона </w:t>
      </w:r>
      <w:r w:rsidRPr="00A51879">
        <w:rPr>
          <w:i/>
          <w:lang w:val="en-US"/>
        </w:rPr>
        <w:t xml:space="preserve">F </w:t>
      </w:r>
      <w:r w:rsidRPr="00A51879">
        <w:rPr>
          <w:i/>
        </w:rPr>
        <w:t xml:space="preserve">на Приложение № </w:t>
      </w:r>
      <w:r w:rsidR="00106F6C">
        <w:rPr>
          <w:i/>
        </w:rPr>
        <w:t>14</w:t>
      </w:r>
      <w:r w:rsidRPr="00A51879">
        <w:rPr>
          <w:i/>
        </w:rPr>
        <w:t xml:space="preserve"> се записва 4,0</w:t>
      </w:r>
    </w:p>
    <w:p w14:paraId="330A5C77" w14:textId="12F52FC3" w:rsidR="0033553F" w:rsidRPr="00A51879" w:rsidRDefault="0033553F" w:rsidP="00560702">
      <w:pPr>
        <w:pStyle w:val="Default"/>
        <w:spacing w:after="120"/>
        <w:jc w:val="both"/>
      </w:pPr>
      <w:r w:rsidRPr="00A51879">
        <w:rPr>
          <w:i/>
        </w:rPr>
        <w:t xml:space="preserve">В колона </w:t>
      </w:r>
      <w:r w:rsidRPr="00A51879">
        <w:rPr>
          <w:i/>
          <w:lang w:val="en-US"/>
        </w:rPr>
        <w:t xml:space="preserve">G </w:t>
      </w:r>
      <w:r w:rsidRPr="00A51879">
        <w:rPr>
          <w:i/>
        </w:rPr>
        <w:t xml:space="preserve">на Приложение № </w:t>
      </w:r>
      <w:r w:rsidR="00106F6C">
        <w:rPr>
          <w:i/>
        </w:rPr>
        <w:t>14</w:t>
      </w:r>
      <w:r w:rsidRPr="00A51879">
        <w:rPr>
          <w:i/>
        </w:rPr>
        <w:t xml:space="preserve"> се получава изчислената стойност за индикатора</w:t>
      </w:r>
      <w:r w:rsidR="00954147">
        <w:rPr>
          <w:i/>
        </w:rPr>
        <w:t>.</w:t>
      </w:r>
    </w:p>
    <w:p w14:paraId="2F8A21F7" w14:textId="77777777" w:rsidR="0033553F" w:rsidRPr="00A51879" w:rsidRDefault="0033553F" w:rsidP="00560702">
      <w:pPr>
        <w:pStyle w:val="Default"/>
        <w:spacing w:after="120"/>
        <w:jc w:val="both"/>
      </w:pPr>
      <w:r w:rsidRPr="00A51879">
        <w:t xml:space="preserve">Ако времето за работа с подобрената инфраструктура не е регламентирано и </w:t>
      </w:r>
      <w:r w:rsidRPr="00A51879">
        <w:rPr>
          <w:b/>
          <w:i/>
        </w:rPr>
        <w:t>отчетеното време на ден за работа с инфраструктурата е различно</w:t>
      </w:r>
      <w:r w:rsidRPr="00A51879">
        <w:t xml:space="preserve">, се извършва изчисляване на </w:t>
      </w:r>
      <w:r>
        <w:t>индикатора</w:t>
      </w:r>
      <w:r w:rsidRPr="00A51879">
        <w:t xml:space="preserve"> по следния начин:</w:t>
      </w:r>
    </w:p>
    <w:p w14:paraId="6145C750" w14:textId="77777777" w:rsidR="0033553F" w:rsidRPr="00A51879" w:rsidRDefault="0033553F" w:rsidP="00560702">
      <w:pPr>
        <w:pStyle w:val="Default"/>
        <w:spacing w:after="120"/>
        <w:jc w:val="both"/>
        <w:rPr>
          <w:b/>
          <w:i/>
        </w:rPr>
      </w:pPr>
      <w:r w:rsidRPr="00A51879">
        <w:rPr>
          <w:i/>
        </w:rPr>
        <w:t xml:space="preserve">Време за работа на изследователя с подобрената инфраструктура съгласно извадка от Седмичните дневници: </w:t>
      </w:r>
      <w:r w:rsidRPr="00A51879">
        <w:rPr>
          <w:b/>
          <w:i/>
        </w:rPr>
        <w:t>160 часа</w:t>
      </w:r>
    </w:p>
    <w:p w14:paraId="4CFC25F2" w14:textId="4F27EA10" w:rsidR="0033553F" w:rsidRPr="00A51879" w:rsidRDefault="0033553F" w:rsidP="00560702">
      <w:pPr>
        <w:pStyle w:val="Default"/>
        <w:spacing w:after="120"/>
        <w:jc w:val="both"/>
        <w:rPr>
          <w:i/>
        </w:rPr>
      </w:pPr>
      <w:r w:rsidRPr="00A51879">
        <w:rPr>
          <w:i/>
        </w:rPr>
        <w:t xml:space="preserve">Средногодишен брой на отработените часове съгласно </w:t>
      </w:r>
      <w:r w:rsidRPr="00B37994">
        <w:rPr>
          <w:i/>
        </w:rPr>
        <w:t>чл. 68а от Регламент (ЕС) № 1303/2013</w:t>
      </w:r>
      <w:r w:rsidRPr="00A51879">
        <w:rPr>
          <w:i/>
        </w:rPr>
        <w:t xml:space="preserve"> – </w:t>
      </w:r>
      <w:r w:rsidRPr="00A51879">
        <w:rPr>
          <w:b/>
          <w:i/>
        </w:rPr>
        <w:t xml:space="preserve">1720 реално отработени часа за 1 година </w:t>
      </w:r>
    </w:p>
    <w:p w14:paraId="0048A59C" w14:textId="77777777" w:rsidR="0033553F" w:rsidRPr="00A51879" w:rsidRDefault="0033553F" w:rsidP="00560702">
      <w:pPr>
        <w:pStyle w:val="Default"/>
        <w:spacing w:after="120"/>
        <w:jc w:val="both"/>
        <w:rPr>
          <w:i/>
        </w:rPr>
      </w:pPr>
      <w:r w:rsidRPr="00A51879">
        <w:rPr>
          <w:i/>
        </w:rPr>
        <w:t>Изчисляване на заетост</w:t>
      </w:r>
      <w:r>
        <w:rPr>
          <w:i/>
        </w:rPr>
        <w:t>та</w:t>
      </w:r>
      <w:r w:rsidRPr="00A51879">
        <w:rPr>
          <w:i/>
        </w:rPr>
        <w:t>, измерена в ЕПРВ:</w:t>
      </w:r>
    </w:p>
    <w:p w14:paraId="7E060C56" w14:textId="77777777" w:rsidR="0033553F" w:rsidRPr="00A51879" w:rsidRDefault="0033553F" w:rsidP="00560702">
      <w:pPr>
        <w:pStyle w:val="Default"/>
        <w:spacing w:after="120"/>
        <w:jc w:val="both"/>
        <w:rPr>
          <w:b/>
          <w:i/>
        </w:rPr>
      </w:pPr>
      <w:r w:rsidRPr="00A51879">
        <w:rPr>
          <w:b/>
          <w:i/>
        </w:rPr>
        <w:t xml:space="preserve">160 отчетени часа / 1720 часа на година </w:t>
      </w:r>
      <w:r w:rsidRPr="00A51879">
        <w:rPr>
          <w:b/>
          <w:i/>
          <w:lang w:val="en-US"/>
        </w:rPr>
        <w:t>= 0</w:t>
      </w:r>
      <w:r w:rsidRPr="00A51879">
        <w:rPr>
          <w:b/>
          <w:i/>
        </w:rPr>
        <w:t>,09</w:t>
      </w:r>
    </w:p>
    <w:p w14:paraId="49144810" w14:textId="77777777" w:rsidR="0033553F" w:rsidRPr="00A51879" w:rsidRDefault="0033553F" w:rsidP="00560702">
      <w:pPr>
        <w:pStyle w:val="Default"/>
        <w:spacing w:after="120"/>
        <w:jc w:val="both"/>
        <w:rPr>
          <w:b/>
          <w:i/>
        </w:rPr>
      </w:pPr>
      <w:r w:rsidRPr="00A51879">
        <w:rPr>
          <w:i/>
        </w:rPr>
        <w:t xml:space="preserve">В колона </w:t>
      </w:r>
      <w:r w:rsidRPr="00A51879">
        <w:rPr>
          <w:i/>
          <w:lang w:val="en-US"/>
        </w:rPr>
        <w:t xml:space="preserve">G </w:t>
      </w:r>
      <w:r w:rsidRPr="00A51879">
        <w:rPr>
          <w:i/>
        </w:rPr>
        <w:t xml:space="preserve">на Приложение № 10.3 се записва изчислената стойност за индикатора </w:t>
      </w:r>
      <w:r w:rsidRPr="00A51879">
        <w:rPr>
          <w:b/>
          <w:i/>
        </w:rPr>
        <w:t>0,09</w:t>
      </w:r>
    </w:p>
    <w:p w14:paraId="2A1D699A" w14:textId="77777777" w:rsidR="0033553F" w:rsidRDefault="0033553F" w:rsidP="00560702">
      <w:pPr>
        <w:spacing w:after="120" w:line="240" w:lineRule="auto"/>
        <w:jc w:val="both"/>
        <w:rPr>
          <w:rFonts w:ascii="Times New Roman" w:hAnsi="Times New Roman"/>
          <w:sz w:val="24"/>
          <w:szCs w:val="24"/>
        </w:rPr>
      </w:pPr>
    </w:p>
    <w:p w14:paraId="24C4517A" w14:textId="1003851E" w:rsidR="002B36AC" w:rsidRPr="002B36AC" w:rsidRDefault="00E64338" w:rsidP="00560702">
      <w:pPr>
        <w:spacing w:after="120" w:line="240" w:lineRule="auto"/>
        <w:ind w:firstLine="680"/>
        <w:jc w:val="both"/>
        <w:rPr>
          <w:rFonts w:ascii="Times New Roman" w:hAnsi="Times New Roman"/>
          <w:b/>
          <w:bCs/>
          <w:sz w:val="24"/>
          <w:szCs w:val="24"/>
        </w:rPr>
      </w:pPr>
      <w:r>
        <w:rPr>
          <w:rFonts w:ascii="Times New Roman" w:hAnsi="Times New Roman"/>
          <w:b/>
          <w:bCs/>
          <w:sz w:val="24"/>
          <w:szCs w:val="24"/>
        </w:rPr>
        <w:t xml:space="preserve">Б. Отчитане на индикатора </w:t>
      </w:r>
      <w:r w:rsidR="002B36AC" w:rsidRPr="002B36AC">
        <w:rPr>
          <w:rFonts w:ascii="Times New Roman" w:hAnsi="Times New Roman"/>
          <w:b/>
          <w:bCs/>
          <w:sz w:val="24"/>
          <w:szCs w:val="24"/>
        </w:rPr>
        <w:t xml:space="preserve">RCR102 Изследователски работни места, създадени в подкрепяни </w:t>
      </w:r>
      <w:r w:rsidR="00E010E2">
        <w:rPr>
          <w:rFonts w:ascii="Times New Roman" w:hAnsi="Times New Roman"/>
          <w:b/>
          <w:bCs/>
          <w:sz w:val="24"/>
          <w:szCs w:val="24"/>
        </w:rPr>
        <w:t>структури</w:t>
      </w:r>
      <w:r w:rsidR="002B36AC" w:rsidRPr="002B36AC">
        <w:rPr>
          <w:rFonts w:ascii="Times New Roman" w:hAnsi="Times New Roman"/>
          <w:b/>
          <w:bCs/>
          <w:sz w:val="24"/>
          <w:szCs w:val="24"/>
        </w:rPr>
        <w:t xml:space="preserve"> (изчислени в еквивалент на пълно работно време)</w:t>
      </w:r>
    </w:p>
    <w:p w14:paraId="1A767191" w14:textId="77777777" w:rsidR="002B36AC" w:rsidRPr="002B36AC" w:rsidRDefault="002B36AC" w:rsidP="00560702">
      <w:pPr>
        <w:spacing w:after="120" w:line="240" w:lineRule="auto"/>
        <w:ind w:firstLine="680"/>
        <w:jc w:val="both"/>
        <w:rPr>
          <w:rFonts w:ascii="Times New Roman" w:hAnsi="Times New Roman"/>
          <w:sz w:val="24"/>
          <w:szCs w:val="24"/>
        </w:rPr>
      </w:pPr>
      <w:r w:rsidRPr="002B36AC">
        <w:rPr>
          <w:rFonts w:ascii="Times New Roman" w:hAnsi="Times New Roman"/>
          <w:sz w:val="24"/>
          <w:szCs w:val="24"/>
        </w:rPr>
        <w:t>Индикаторът измерва броя изследователски работни места, създадени в резултат на проекта по ПНИИДИТ. Показателят се измерва като средни годишни еквиваленти на пълно работно време (FTE), изчислени съгласно методологията, предоставена в Ръководството на ОИСР Frascati 2015 г. Отчита се за всяка година от изпълнението на проекта. Целевата стойност е равна на средноаритметичната стойност от отчетените годишни стойности.</w:t>
      </w:r>
    </w:p>
    <w:p w14:paraId="4CEF7CA6" w14:textId="77777777" w:rsidR="002B36AC" w:rsidRPr="002B36AC" w:rsidRDefault="002B36AC" w:rsidP="00560702">
      <w:pPr>
        <w:spacing w:after="120" w:line="240" w:lineRule="auto"/>
        <w:ind w:firstLine="680"/>
        <w:jc w:val="both"/>
        <w:rPr>
          <w:rFonts w:ascii="Times New Roman" w:hAnsi="Times New Roman"/>
          <w:sz w:val="24"/>
          <w:szCs w:val="24"/>
        </w:rPr>
      </w:pPr>
      <w:r w:rsidRPr="002B36AC">
        <w:rPr>
          <w:rFonts w:ascii="Times New Roman" w:hAnsi="Times New Roman"/>
          <w:sz w:val="24"/>
          <w:szCs w:val="24"/>
        </w:rPr>
        <w:t>За новопостроени изследователски съоръжения индикаторът се отчита най-късно една година след въвеждане в експлоатация на изследователското съоръжение.</w:t>
      </w:r>
    </w:p>
    <w:p w14:paraId="1A8DD642" w14:textId="77777777" w:rsidR="002B36AC" w:rsidRPr="002B36AC" w:rsidRDefault="002B36AC" w:rsidP="00560702">
      <w:pPr>
        <w:spacing w:after="120" w:line="240" w:lineRule="auto"/>
        <w:ind w:firstLine="680"/>
        <w:jc w:val="both"/>
        <w:rPr>
          <w:rFonts w:ascii="Times New Roman" w:hAnsi="Times New Roman"/>
          <w:sz w:val="24"/>
          <w:szCs w:val="24"/>
        </w:rPr>
      </w:pPr>
      <w:r w:rsidRPr="002B36AC">
        <w:rPr>
          <w:rFonts w:ascii="Times New Roman" w:hAnsi="Times New Roman"/>
          <w:sz w:val="24"/>
          <w:szCs w:val="24"/>
        </w:rPr>
        <w:t>Не се броят свободните позиции за научноизследователска и развойна дейност, нито помощният персонал за научноизследователска и развойна дейност (т.е. длъжности, които не участват пряко в дейности за научноизследователска и развойна дейност ).</w:t>
      </w:r>
    </w:p>
    <w:p w14:paraId="4E614F4F" w14:textId="194BC13C" w:rsidR="002B36AC" w:rsidRPr="002B36AC" w:rsidRDefault="002B36AC" w:rsidP="00560702">
      <w:pPr>
        <w:spacing w:after="120" w:line="240" w:lineRule="auto"/>
        <w:ind w:firstLine="680"/>
        <w:jc w:val="both"/>
        <w:rPr>
          <w:rFonts w:ascii="Times New Roman" w:hAnsi="Times New Roman"/>
          <w:sz w:val="24"/>
          <w:szCs w:val="24"/>
        </w:rPr>
      </w:pPr>
      <w:r w:rsidRPr="002B36AC">
        <w:rPr>
          <w:rFonts w:ascii="Times New Roman" w:hAnsi="Times New Roman"/>
          <w:sz w:val="24"/>
          <w:szCs w:val="24"/>
        </w:rPr>
        <w:lastRenderedPageBreak/>
        <w:t xml:space="preserve">Годишният еквивалент на пълно работно време на персонала в областта на научноизследователската и развойната дейност се определя като съотношението на работните часове, действително изразходвани за научноизследователска и развойна дейност през календарна година, разделено на общия брой часове, конвенционално отработени за същия период от индивид или група. </w:t>
      </w:r>
      <w:r w:rsidR="00CA37F3">
        <w:rPr>
          <w:rFonts w:ascii="Times New Roman" w:hAnsi="Times New Roman"/>
          <w:sz w:val="24"/>
          <w:szCs w:val="24"/>
        </w:rPr>
        <w:t>Е</w:t>
      </w:r>
      <w:r w:rsidR="00CA37F3" w:rsidRPr="002B36AC">
        <w:rPr>
          <w:rFonts w:ascii="Times New Roman" w:hAnsi="Times New Roman"/>
          <w:sz w:val="24"/>
          <w:szCs w:val="24"/>
        </w:rPr>
        <w:t xml:space="preserve">дно </w:t>
      </w:r>
      <w:r w:rsidRPr="002B36AC">
        <w:rPr>
          <w:rFonts w:ascii="Times New Roman" w:hAnsi="Times New Roman"/>
          <w:sz w:val="24"/>
          <w:szCs w:val="24"/>
        </w:rPr>
        <w:t xml:space="preserve">лице не може да извършва повече от един годишен еквивалент на пълно работно време в научноизследователска и развойна дейност на годишна база. Броят на </w:t>
      </w:r>
      <w:r w:rsidR="00CA37F3" w:rsidRPr="00C52B37">
        <w:rPr>
          <w:rFonts w:ascii="Times New Roman" w:hAnsi="Times New Roman"/>
          <w:sz w:val="24"/>
          <w:szCs w:val="24"/>
        </w:rPr>
        <w:t xml:space="preserve">конвенционално </w:t>
      </w:r>
      <w:r w:rsidRPr="002B36AC">
        <w:rPr>
          <w:rFonts w:ascii="Times New Roman" w:hAnsi="Times New Roman"/>
          <w:sz w:val="24"/>
          <w:szCs w:val="24"/>
        </w:rPr>
        <w:t xml:space="preserve"> отработените часове се определя на база нормативно/законоустановено работно време.</w:t>
      </w:r>
    </w:p>
    <w:p w14:paraId="062C5F6C" w14:textId="77777777" w:rsidR="002B36AC" w:rsidRDefault="002B36AC" w:rsidP="00560702">
      <w:pPr>
        <w:spacing w:after="120" w:line="240" w:lineRule="auto"/>
        <w:ind w:firstLine="680"/>
        <w:jc w:val="both"/>
        <w:rPr>
          <w:rFonts w:ascii="Times New Roman" w:hAnsi="Times New Roman"/>
          <w:sz w:val="24"/>
          <w:szCs w:val="24"/>
          <w:highlight w:val="yellow"/>
        </w:rPr>
      </w:pPr>
      <w:r w:rsidRPr="002B36AC">
        <w:rPr>
          <w:rFonts w:ascii="Times New Roman" w:hAnsi="Times New Roman"/>
          <w:sz w:val="24"/>
          <w:szCs w:val="24"/>
        </w:rPr>
        <w:t>Лице на пълен работен ден ще бъде идентифицирано по отношение на неговия статут на заетост, вида на договора (на пълен работен ден или на непълно работно време) и нивото му на ангажираност в научноизследователска и развойна дейност (вижте препратката към Ръководството на ОИСР Frascati 2015, глава 5.3).</w:t>
      </w:r>
    </w:p>
    <w:p w14:paraId="3EF90B40" w14:textId="1AB6DB61" w:rsidR="00E95F5E" w:rsidRPr="00A51879" w:rsidRDefault="00234653" w:rsidP="00560702">
      <w:pPr>
        <w:spacing w:after="120" w:line="240" w:lineRule="auto"/>
        <w:ind w:firstLine="680"/>
        <w:jc w:val="both"/>
        <w:rPr>
          <w:rFonts w:ascii="Times New Roman" w:hAnsi="Times New Roman"/>
          <w:sz w:val="24"/>
          <w:szCs w:val="24"/>
        </w:rPr>
      </w:pPr>
      <w:r>
        <w:rPr>
          <w:rFonts w:ascii="Times New Roman" w:hAnsi="Times New Roman"/>
          <w:sz w:val="24"/>
          <w:szCs w:val="24"/>
        </w:rPr>
        <w:t xml:space="preserve">Отчитането се извършва чрез </w:t>
      </w:r>
      <w:r w:rsidR="00E95F5E" w:rsidRPr="00A51879">
        <w:rPr>
          <w:rFonts w:ascii="Times New Roman" w:hAnsi="Times New Roman"/>
          <w:sz w:val="24"/>
          <w:szCs w:val="24"/>
        </w:rPr>
        <w:t xml:space="preserve">попълване на работен лист </w:t>
      </w:r>
      <w:r>
        <w:rPr>
          <w:rFonts w:ascii="Times New Roman" w:hAnsi="Times New Roman"/>
          <w:sz w:val="24"/>
          <w:szCs w:val="24"/>
        </w:rPr>
        <w:t>2</w:t>
      </w:r>
      <w:r w:rsidR="00E95F5E" w:rsidRPr="00A51879">
        <w:rPr>
          <w:rFonts w:ascii="Times New Roman" w:hAnsi="Times New Roman"/>
          <w:sz w:val="24"/>
          <w:szCs w:val="24"/>
        </w:rPr>
        <w:t xml:space="preserve"> на </w:t>
      </w:r>
      <w:r w:rsidR="00E95F5E" w:rsidRPr="00DC75FA">
        <w:rPr>
          <w:rFonts w:ascii="Times New Roman" w:hAnsi="Times New Roman"/>
          <w:b/>
          <w:bCs/>
          <w:i/>
          <w:iCs/>
          <w:sz w:val="24"/>
          <w:szCs w:val="24"/>
        </w:rPr>
        <w:t xml:space="preserve">Приложение № </w:t>
      </w:r>
      <w:r w:rsidRPr="00DC75FA">
        <w:rPr>
          <w:rFonts w:ascii="Times New Roman" w:hAnsi="Times New Roman"/>
          <w:b/>
          <w:bCs/>
          <w:i/>
          <w:iCs/>
          <w:sz w:val="24"/>
          <w:szCs w:val="24"/>
        </w:rPr>
        <w:t>14</w:t>
      </w:r>
      <w:r w:rsidR="00E95F5E" w:rsidRPr="00A51879">
        <w:rPr>
          <w:rFonts w:ascii="Times New Roman" w:hAnsi="Times New Roman"/>
          <w:sz w:val="24"/>
          <w:szCs w:val="24"/>
        </w:rPr>
        <w:t xml:space="preserve">, </w:t>
      </w:r>
      <w:r>
        <w:rPr>
          <w:rFonts w:ascii="Times New Roman" w:hAnsi="Times New Roman"/>
          <w:sz w:val="24"/>
          <w:szCs w:val="24"/>
        </w:rPr>
        <w:t xml:space="preserve">като </w:t>
      </w:r>
      <w:r w:rsidR="00E95F5E" w:rsidRPr="00A51879">
        <w:rPr>
          <w:rFonts w:ascii="Times New Roman" w:hAnsi="Times New Roman"/>
          <w:sz w:val="24"/>
          <w:szCs w:val="24"/>
        </w:rPr>
        <w:t xml:space="preserve">се вземат предвид </w:t>
      </w:r>
      <w:r w:rsidR="00E95F5E" w:rsidRPr="00A51879">
        <w:rPr>
          <w:rFonts w:ascii="Times New Roman" w:hAnsi="Times New Roman"/>
          <w:b/>
          <w:sz w:val="24"/>
          <w:szCs w:val="24"/>
        </w:rPr>
        <w:t>работните места</w:t>
      </w:r>
      <w:r w:rsidR="00794BA3">
        <w:rPr>
          <w:rFonts w:ascii="Times New Roman" w:hAnsi="Times New Roman"/>
          <w:b/>
          <w:sz w:val="24"/>
          <w:szCs w:val="24"/>
        </w:rPr>
        <w:t xml:space="preserve"> в ЦВП/ЦК</w:t>
      </w:r>
      <w:r w:rsidR="00E95F5E" w:rsidRPr="00A51879">
        <w:rPr>
          <w:rFonts w:ascii="Times New Roman" w:hAnsi="Times New Roman"/>
          <w:sz w:val="24"/>
          <w:szCs w:val="24"/>
        </w:rPr>
        <w:t xml:space="preserve">, за които </w:t>
      </w:r>
      <w:r w:rsidR="00E95F5E" w:rsidRPr="00A51879">
        <w:rPr>
          <w:rFonts w:ascii="Times New Roman" w:hAnsi="Times New Roman"/>
          <w:b/>
          <w:sz w:val="24"/>
          <w:szCs w:val="24"/>
        </w:rPr>
        <w:t>едновременно</w:t>
      </w:r>
      <w:r w:rsidR="00E95F5E" w:rsidRPr="00A51879">
        <w:rPr>
          <w:rFonts w:ascii="Times New Roman" w:hAnsi="Times New Roman"/>
          <w:sz w:val="24"/>
          <w:szCs w:val="24"/>
        </w:rPr>
        <w:t xml:space="preserve"> са изпълнени следните условия: </w:t>
      </w:r>
    </w:p>
    <w:p w14:paraId="73316333" w14:textId="72ACE56A" w:rsidR="00E95F5E" w:rsidRPr="00A51879" w:rsidRDefault="00794BA3" w:rsidP="00560702">
      <w:pPr>
        <w:pStyle w:val="Default"/>
        <w:spacing w:after="120"/>
        <w:ind w:left="720"/>
        <w:jc w:val="both"/>
      </w:pPr>
      <w:r>
        <w:t xml:space="preserve">- </w:t>
      </w:r>
      <w:r w:rsidR="00E95F5E" w:rsidRPr="00A51879">
        <w:t xml:space="preserve">Създадени са за изпълнение на </w:t>
      </w:r>
      <w:r w:rsidR="00E95F5E" w:rsidRPr="00A51879">
        <w:rPr>
          <w:b/>
        </w:rPr>
        <w:t>научно-изследователски</w:t>
      </w:r>
      <w:r w:rsidR="00E95F5E" w:rsidRPr="00A51879">
        <w:t xml:space="preserve"> дейности;</w:t>
      </w:r>
    </w:p>
    <w:p w14:paraId="48B78A45" w14:textId="479D22D2" w:rsidR="00E95F5E" w:rsidRPr="00A51879" w:rsidRDefault="00371BB2" w:rsidP="00560702">
      <w:pPr>
        <w:pStyle w:val="Default"/>
        <w:spacing w:after="120"/>
        <w:ind w:left="720"/>
        <w:jc w:val="both"/>
      </w:pPr>
      <w:r>
        <w:t xml:space="preserve">- </w:t>
      </w:r>
      <w:r w:rsidR="00E95F5E" w:rsidRPr="00A51879">
        <w:t xml:space="preserve">Създадени са в резултат от дейностите </w:t>
      </w:r>
      <w:r w:rsidR="00E95F5E" w:rsidRPr="00A51879">
        <w:rPr>
          <w:b/>
        </w:rPr>
        <w:t>по изпълнение на проекта</w:t>
      </w:r>
      <w:r w:rsidR="00E95F5E" w:rsidRPr="00A51879">
        <w:t xml:space="preserve"> или от приключване на изпълнението на проекта;</w:t>
      </w:r>
    </w:p>
    <w:p w14:paraId="444064E3" w14:textId="4C3375B7" w:rsidR="00E95F5E" w:rsidRPr="00A51879" w:rsidRDefault="00371BB2" w:rsidP="00560702">
      <w:pPr>
        <w:pStyle w:val="Default"/>
        <w:spacing w:after="120"/>
        <w:ind w:left="720"/>
        <w:jc w:val="both"/>
      </w:pPr>
      <w:r>
        <w:t xml:space="preserve">- </w:t>
      </w:r>
      <w:r w:rsidR="00E95F5E" w:rsidRPr="00A51879">
        <w:t xml:space="preserve">Заети са, т.е. има сключени </w:t>
      </w:r>
      <w:r w:rsidR="00E95F5E" w:rsidRPr="00A51879">
        <w:rPr>
          <w:b/>
        </w:rPr>
        <w:t>нови трудови договори</w:t>
      </w:r>
      <w:r w:rsidR="00E95F5E" w:rsidRPr="00A51879">
        <w:t xml:space="preserve"> с изследователи. Изследователи, които изпълняват научно-изследователски задачи по проекта въз основа на допълнително споразумение по чл. 119 от КТ, не се вземат предвид при отчитане на индикатора;</w:t>
      </w:r>
    </w:p>
    <w:p w14:paraId="2EA632CA" w14:textId="43819DE3" w:rsidR="00E95F5E" w:rsidRPr="00A51879" w:rsidRDefault="00E95F5E" w:rsidP="00560702">
      <w:pPr>
        <w:spacing w:after="120" w:line="240" w:lineRule="auto"/>
        <w:ind w:firstLine="680"/>
        <w:jc w:val="both"/>
        <w:rPr>
          <w:rFonts w:ascii="Times New Roman" w:hAnsi="Times New Roman"/>
          <w:sz w:val="24"/>
          <w:szCs w:val="24"/>
        </w:rPr>
      </w:pPr>
      <w:r w:rsidRPr="00A51879">
        <w:rPr>
          <w:rFonts w:ascii="Times New Roman" w:hAnsi="Times New Roman"/>
          <w:sz w:val="24"/>
          <w:szCs w:val="24"/>
        </w:rPr>
        <w:t xml:space="preserve">В общия случай индикаторът е обвързан с </w:t>
      </w:r>
      <w:r w:rsidRPr="00A51879">
        <w:rPr>
          <w:rFonts w:ascii="Times New Roman" w:hAnsi="Times New Roman"/>
          <w:b/>
          <w:sz w:val="24"/>
          <w:szCs w:val="24"/>
        </w:rPr>
        <w:t>допълнителното щатно разписание</w:t>
      </w:r>
      <w:r w:rsidRPr="00A51879">
        <w:rPr>
          <w:rFonts w:ascii="Times New Roman" w:hAnsi="Times New Roman"/>
          <w:sz w:val="24"/>
          <w:szCs w:val="24"/>
        </w:rPr>
        <w:t>, създадено за изпълнението на научната програма на проекта. При изпълняване на горепосочените условия е възможно да бъдат отчетени и работни места, създадени по други проекти, или съществуваща щатна бройка за персонал с помощни функции да бъде трансформирана в щатна бройка за изследовател и да бъде отчетена като изпълнение на индикатора.</w:t>
      </w:r>
    </w:p>
    <w:p w14:paraId="02001E8A" w14:textId="31ECE841" w:rsidR="00E95F5E" w:rsidRPr="00A51879" w:rsidRDefault="00E95F5E" w:rsidP="00560702">
      <w:pPr>
        <w:pStyle w:val="Default"/>
        <w:spacing w:after="120"/>
        <w:ind w:firstLine="680"/>
        <w:jc w:val="both"/>
      </w:pPr>
      <w:r w:rsidRPr="00A51879">
        <w:t>След изтичане на календарната година бенефициентът подава през модул „Кореспонденция“ на ИСУН или прикачва към следващия ПОД, ако той е подаден до 31 януари на новата година, следните документи:</w:t>
      </w:r>
    </w:p>
    <w:p w14:paraId="59A03939" w14:textId="68D2759D" w:rsidR="00E95F5E" w:rsidRPr="00A51879" w:rsidRDefault="00E95F5E" w:rsidP="00560702">
      <w:pPr>
        <w:pStyle w:val="Default"/>
        <w:numPr>
          <w:ilvl w:val="0"/>
          <w:numId w:val="42"/>
        </w:numPr>
        <w:spacing w:after="120"/>
        <w:ind w:left="1077" w:hanging="357"/>
        <w:jc w:val="both"/>
      </w:pPr>
      <w:r w:rsidRPr="00A51879">
        <w:t xml:space="preserve">Попълнен работен лист </w:t>
      </w:r>
      <w:r w:rsidR="00721525">
        <w:t>2</w:t>
      </w:r>
      <w:r w:rsidRPr="00A51879">
        <w:t xml:space="preserve"> на </w:t>
      </w:r>
      <w:r w:rsidRPr="00DC75FA">
        <w:rPr>
          <w:b/>
          <w:bCs/>
          <w:i/>
          <w:iCs/>
        </w:rPr>
        <w:t xml:space="preserve">Приложение № </w:t>
      </w:r>
      <w:r w:rsidR="00721525" w:rsidRPr="00DC75FA">
        <w:rPr>
          <w:b/>
          <w:bCs/>
          <w:i/>
          <w:iCs/>
        </w:rPr>
        <w:t>14</w:t>
      </w:r>
      <w:r w:rsidRPr="00A51879">
        <w:t xml:space="preserve"> с данни за изследователите, работили за проекта, в </w:t>
      </w:r>
      <w:r w:rsidRPr="00A51879">
        <w:rPr>
          <w:b/>
        </w:rPr>
        <w:t>периода от 01.01. до 31.12.</w:t>
      </w:r>
      <w:r w:rsidRPr="00A51879">
        <w:t xml:space="preserve"> на отминалата календарна година.</w:t>
      </w:r>
    </w:p>
    <w:p w14:paraId="72C0162D" w14:textId="7FB4B509" w:rsidR="00E95F5E" w:rsidRDefault="00E95F5E" w:rsidP="00560702">
      <w:pPr>
        <w:pStyle w:val="Default"/>
        <w:numPr>
          <w:ilvl w:val="0"/>
          <w:numId w:val="42"/>
        </w:numPr>
        <w:spacing w:after="120"/>
        <w:ind w:left="1077" w:hanging="357"/>
        <w:jc w:val="both"/>
      </w:pPr>
      <w:r w:rsidRPr="00A51879">
        <w:rPr>
          <w:b/>
        </w:rPr>
        <w:t>Обяснителна записка</w:t>
      </w:r>
      <w:r w:rsidRPr="00A51879">
        <w:t xml:space="preserve"> и документи, които доказват </w:t>
      </w:r>
      <w:r w:rsidR="00DE4BA8">
        <w:rPr>
          <w:b/>
        </w:rPr>
        <w:t xml:space="preserve">създаването </w:t>
      </w:r>
      <w:r w:rsidRPr="00A51879">
        <w:t>на работни места за извършване на научноизследователска дейност в организацията, постигнато в резултат на изпълнението на проекта (допълнително щатно разписание, създадено за изпълнението на научната програма на проекта; назначаване на изследователи за работа по проекта на щатни места за изследователи, създадени по други проекти; преобразуване на съществуващи щатни бройки за помощен персонал в щатни бройки за изследователи; заповеди; справки и т.н.). В случай, че документите вече са приложени към предишен ПОД, не е необходимо да бъдат добавяни към обяснителната записка.</w:t>
      </w:r>
    </w:p>
    <w:p w14:paraId="4F89E121" w14:textId="77777777" w:rsidR="00DE4BA8" w:rsidRPr="00A51879" w:rsidRDefault="00DE4BA8" w:rsidP="00560702">
      <w:pPr>
        <w:pStyle w:val="Default"/>
        <w:spacing w:after="120"/>
        <w:ind w:left="1077"/>
        <w:jc w:val="both"/>
      </w:pPr>
    </w:p>
    <w:p w14:paraId="0AFDC3DA" w14:textId="554B5FDB" w:rsidR="000C1FFD" w:rsidRPr="00C67D22" w:rsidRDefault="00DC75FA" w:rsidP="00560702">
      <w:pPr>
        <w:spacing w:after="120" w:line="240" w:lineRule="auto"/>
        <w:jc w:val="both"/>
        <w:rPr>
          <w:rFonts w:ascii="Times New Roman" w:hAnsi="Times New Roman"/>
          <w:sz w:val="24"/>
          <w:szCs w:val="24"/>
        </w:rPr>
      </w:pPr>
      <w:r w:rsidRPr="00DC75FA">
        <w:rPr>
          <w:rFonts w:ascii="Times New Roman" w:hAnsi="Times New Roman"/>
          <w:sz w:val="24"/>
          <w:szCs w:val="24"/>
        </w:rPr>
        <w:t>В модела на</w:t>
      </w:r>
      <w:r w:rsidR="00E95F5E" w:rsidRPr="00DC75FA">
        <w:rPr>
          <w:rFonts w:ascii="Times New Roman" w:hAnsi="Times New Roman"/>
          <w:b/>
          <w:bCs/>
          <w:i/>
          <w:iCs/>
          <w:sz w:val="24"/>
          <w:szCs w:val="24"/>
        </w:rPr>
        <w:t xml:space="preserve"> Приложение № </w:t>
      </w:r>
      <w:r w:rsidR="00662CFB" w:rsidRPr="00DC75FA">
        <w:rPr>
          <w:rFonts w:ascii="Times New Roman" w:hAnsi="Times New Roman"/>
          <w:b/>
          <w:bCs/>
          <w:i/>
          <w:iCs/>
          <w:sz w:val="24"/>
          <w:szCs w:val="24"/>
        </w:rPr>
        <w:t>14</w:t>
      </w:r>
      <w:r w:rsidR="00E95F5E" w:rsidRPr="00DC75FA">
        <w:rPr>
          <w:rFonts w:ascii="Times New Roman" w:hAnsi="Times New Roman"/>
          <w:sz w:val="24"/>
          <w:szCs w:val="24"/>
        </w:rPr>
        <w:t xml:space="preserve">, </w:t>
      </w:r>
      <w:r w:rsidRPr="00DC75FA">
        <w:rPr>
          <w:rFonts w:ascii="Times New Roman" w:hAnsi="Times New Roman"/>
          <w:sz w:val="24"/>
          <w:szCs w:val="24"/>
        </w:rPr>
        <w:t>са въведени примерни стойности за представяне на</w:t>
      </w:r>
      <w:r w:rsidR="00E95F5E" w:rsidRPr="00DC75FA">
        <w:rPr>
          <w:rFonts w:ascii="Times New Roman" w:hAnsi="Times New Roman"/>
          <w:sz w:val="24"/>
          <w:szCs w:val="24"/>
        </w:rPr>
        <w:t xml:space="preserve"> описаната изчислителна процедура</w:t>
      </w:r>
      <w:r w:rsidRPr="00DC75FA">
        <w:rPr>
          <w:rFonts w:ascii="Times New Roman" w:hAnsi="Times New Roman"/>
          <w:sz w:val="24"/>
          <w:szCs w:val="24"/>
        </w:rPr>
        <w:t>.</w:t>
      </w:r>
      <w:r w:rsidR="00C67D22">
        <w:rPr>
          <w:rFonts w:ascii="Times New Roman" w:hAnsi="Times New Roman"/>
          <w:sz w:val="24"/>
          <w:szCs w:val="24"/>
        </w:rPr>
        <w:t xml:space="preserve"> Бенефициентите попълват конкретни стойности за съответния отчет, като използват заложените формули в колона </w:t>
      </w:r>
      <w:r w:rsidR="00C67D22">
        <w:rPr>
          <w:rFonts w:ascii="Times New Roman" w:hAnsi="Times New Roman"/>
          <w:sz w:val="24"/>
          <w:szCs w:val="24"/>
          <w:lang w:val="en-US"/>
        </w:rPr>
        <w:t>G</w:t>
      </w:r>
      <w:r w:rsidR="00C67D22">
        <w:rPr>
          <w:rFonts w:ascii="Times New Roman" w:hAnsi="Times New Roman"/>
          <w:sz w:val="24"/>
          <w:szCs w:val="24"/>
        </w:rPr>
        <w:t xml:space="preserve"> на лист 1 и лист 2.</w:t>
      </w:r>
    </w:p>
    <w:p w14:paraId="5FFCF095" w14:textId="77777777" w:rsidR="00E72E46" w:rsidRPr="00E72E46" w:rsidRDefault="00E72E46" w:rsidP="00560702">
      <w:pPr>
        <w:spacing w:after="120" w:line="240" w:lineRule="auto"/>
        <w:ind w:firstLine="680"/>
        <w:jc w:val="both"/>
        <w:rPr>
          <w:rFonts w:ascii="Times New Roman" w:hAnsi="Times New Roman"/>
          <w:b/>
          <w:sz w:val="24"/>
          <w:szCs w:val="24"/>
        </w:rPr>
      </w:pPr>
    </w:p>
    <w:p w14:paraId="03750ABB" w14:textId="6A5DD12C" w:rsidR="008A033E" w:rsidRPr="008D14EE" w:rsidRDefault="008A033E" w:rsidP="000B79AC">
      <w:pPr>
        <w:pStyle w:val="Heading1"/>
        <w:numPr>
          <w:ilvl w:val="0"/>
          <w:numId w:val="52"/>
        </w:numPr>
        <w:spacing w:before="0" w:after="120" w:line="240" w:lineRule="auto"/>
        <w:jc w:val="both"/>
        <w:rPr>
          <w:rFonts w:ascii="Times New Roman" w:hAnsi="Times New Roman"/>
          <w:sz w:val="24"/>
          <w:szCs w:val="24"/>
        </w:rPr>
      </w:pPr>
      <w:r w:rsidRPr="00E51748">
        <w:rPr>
          <w:rFonts w:ascii="Times New Roman" w:hAnsi="Times New Roman"/>
          <w:sz w:val="24"/>
          <w:szCs w:val="24"/>
        </w:rPr>
        <w:lastRenderedPageBreak/>
        <w:t>Условия за възстановяване на разходите</w:t>
      </w:r>
    </w:p>
    <w:p w14:paraId="12457A80" w14:textId="761CBFEC" w:rsidR="002847D0" w:rsidRPr="002847D0" w:rsidRDefault="004A29CD" w:rsidP="00560702">
      <w:pPr>
        <w:spacing w:after="120" w:line="240" w:lineRule="auto"/>
        <w:jc w:val="both"/>
        <w:rPr>
          <w:rFonts w:ascii="Times New Roman" w:hAnsi="Times New Roman"/>
          <w:b/>
          <w:bCs/>
          <w:iCs/>
          <w:sz w:val="24"/>
          <w:szCs w:val="24"/>
        </w:rPr>
      </w:pPr>
      <w:r>
        <w:rPr>
          <w:rFonts w:ascii="Times New Roman" w:hAnsi="Times New Roman"/>
          <w:b/>
          <w:bCs/>
          <w:sz w:val="24"/>
          <w:szCs w:val="24"/>
        </w:rPr>
        <w:t xml:space="preserve">           </w:t>
      </w:r>
      <w:r w:rsidR="002847D0" w:rsidRPr="002847D0">
        <w:rPr>
          <w:rFonts w:ascii="Times New Roman" w:hAnsi="Times New Roman"/>
          <w:b/>
          <w:bCs/>
          <w:sz w:val="24"/>
          <w:szCs w:val="24"/>
        </w:rPr>
        <w:t>Общи изисквания, приложими за всички категории разходи</w:t>
      </w:r>
    </w:p>
    <w:p w14:paraId="1EFC18AA" w14:textId="2142CEE3" w:rsidR="00A31DD5" w:rsidRDefault="002847D0" w:rsidP="00560702">
      <w:pPr>
        <w:spacing w:after="120" w:line="240" w:lineRule="auto"/>
        <w:ind w:firstLine="680"/>
        <w:jc w:val="both"/>
        <w:rPr>
          <w:rFonts w:ascii="Times New Roman" w:hAnsi="Times New Roman"/>
          <w:sz w:val="24"/>
          <w:szCs w:val="24"/>
        </w:rPr>
      </w:pPr>
      <w:r w:rsidRPr="002847D0">
        <w:rPr>
          <w:rFonts w:ascii="Times New Roman" w:hAnsi="Times New Roman"/>
          <w:sz w:val="24"/>
          <w:szCs w:val="24"/>
        </w:rPr>
        <w:t xml:space="preserve">При подаване на искане от бенефициента за възстановяване на средства, </w:t>
      </w:r>
      <w:r>
        <w:rPr>
          <w:rFonts w:ascii="Times New Roman" w:hAnsi="Times New Roman"/>
          <w:sz w:val="24"/>
          <w:szCs w:val="24"/>
        </w:rPr>
        <w:t>Междинното звено</w:t>
      </w:r>
      <w:r w:rsidRPr="002847D0">
        <w:rPr>
          <w:rFonts w:ascii="Times New Roman" w:hAnsi="Times New Roman"/>
          <w:sz w:val="24"/>
          <w:szCs w:val="24"/>
        </w:rPr>
        <w:t xml:space="preserve"> проверява за всяка категория разходи дали са изпълнени условията за допустимост, посочени в чл. 56-59а от ЗУСЕФСУ и другите относими нормативни документи. За доказване на допустимостта на разходите се прилагат следните доказателства:</w:t>
      </w:r>
    </w:p>
    <w:p w14:paraId="1B0790F1" w14:textId="77777777" w:rsidR="006721FF" w:rsidRDefault="006721FF" w:rsidP="00560702">
      <w:pPr>
        <w:spacing w:after="120" w:line="240" w:lineRule="auto"/>
        <w:jc w:val="both"/>
        <w:rPr>
          <w:rFonts w:ascii="Times New Roman" w:hAnsi="Times New Roman"/>
          <w:sz w:val="24"/>
          <w:szCs w:val="24"/>
        </w:rPr>
      </w:pPr>
    </w:p>
    <w:p w14:paraId="2F6A8357" w14:textId="791EDB7E" w:rsidR="00B16A62" w:rsidRPr="00A31DD5" w:rsidRDefault="00E719DB" w:rsidP="000B79AC">
      <w:pPr>
        <w:pStyle w:val="Heading1"/>
        <w:spacing w:before="0" w:after="120" w:line="240" w:lineRule="auto"/>
        <w:ind w:firstLine="709"/>
        <w:jc w:val="both"/>
        <w:rPr>
          <w:rFonts w:ascii="Times New Roman" w:hAnsi="Times New Roman"/>
          <w:sz w:val="24"/>
          <w:szCs w:val="24"/>
        </w:rPr>
      </w:pPr>
      <w:r>
        <w:rPr>
          <w:rFonts w:ascii="Times New Roman" w:hAnsi="Times New Roman"/>
          <w:sz w:val="24"/>
          <w:szCs w:val="24"/>
        </w:rPr>
        <w:t>4</w:t>
      </w:r>
      <w:r w:rsidR="00A31DD5">
        <w:rPr>
          <w:rFonts w:ascii="Times New Roman" w:hAnsi="Times New Roman"/>
          <w:sz w:val="24"/>
          <w:szCs w:val="24"/>
        </w:rPr>
        <w:t>.1</w:t>
      </w:r>
      <w:r w:rsidR="005A3A3B">
        <w:rPr>
          <w:rFonts w:ascii="Times New Roman" w:hAnsi="Times New Roman"/>
          <w:sz w:val="24"/>
          <w:szCs w:val="24"/>
        </w:rPr>
        <w:t>.</w:t>
      </w:r>
      <w:r w:rsidR="00A31DD5">
        <w:rPr>
          <w:rFonts w:ascii="Times New Roman" w:hAnsi="Times New Roman"/>
          <w:sz w:val="24"/>
          <w:szCs w:val="24"/>
        </w:rPr>
        <w:t xml:space="preserve"> </w:t>
      </w:r>
      <w:r w:rsidR="00B16A62" w:rsidRPr="00A31DD5">
        <w:rPr>
          <w:rFonts w:ascii="Times New Roman" w:hAnsi="Times New Roman"/>
          <w:sz w:val="24"/>
          <w:szCs w:val="24"/>
        </w:rPr>
        <w:t>Възстановяване на единични разходи</w:t>
      </w:r>
    </w:p>
    <w:p w14:paraId="243D78A6" w14:textId="0A40E7D4" w:rsidR="00B16A62" w:rsidRDefault="00B16A62" w:rsidP="00560702">
      <w:pPr>
        <w:spacing w:after="120" w:line="240" w:lineRule="auto"/>
        <w:ind w:firstLine="709"/>
        <w:jc w:val="both"/>
        <w:rPr>
          <w:rFonts w:ascii="Times New Roman" w:hAnsi="Times New Roman"/>
          <w:sz w:val="24"/>
          <w:szCs w:val="24"/>
        </w:rPr>
      </w:pPr>
      <w:r w:rsidRPr="00876924">
        <w:rPr>
          <w:rFonts w:ascii="Times New Roman" w:hAnsi="Times New Roman"/>
          <w:sz w:val="24"/>
          <w:szCs w:val="24"/>
        </w:rPr>
        <w:t xml:space="preserve">При подаване на искане за възстановяване на средства, които се предоставят под формата на единични разходи </w:t>
      </w:r>
      <w:r w:rsidRPr="00B572B4">
        <w:rPr>
          <w:rFonts w:ascii="Times New Roman" w:hAnsi="Times New Roman"/>
          <w:sz w:val="24"/>
          <w:szCs w:val="24"/>
        </w:rPr>
        <w:t xml:space="preserve">в съответствие с член </w:t>
      </w:r>
      <w:r>
        <w:rPr>
          <w:rFonts w:ascii="Times New Roman" w:hAnsi="Times New Roman"/>
          <w:sz w:val="24"/>
          <w:szCs w:val="24"/>
        </w:rPr>
        <w:t>53</w:t>
      </w:r>
      <w:r w:rsidRPr="00B572B4">
        <w:rPr>
          <w:rFonts w:ascii="Times New Roman" w:hAnsi="Times New Roman"/>
          <w:sz w:val="24"/>
          <w:szCs w:val="24"/>
        </w:rPr>
        <w:t>, параграф 1, буква б) от Регламент (ЕС</w:t>
      </w:r>
      <w:r w:rsidR="009464D1" w:rsidRPr="00B572B4">
        <w:rPr>
          <w:rFonts w:ascii="Times New Roman" w:hAnsi="Times New Roman"/>
          <w:sz w:val="24"/>
          <w:szCs w:val="24"/>
        </w:rPr>
        <w:t xml:space="preserve">)  </w:t>
      </w:r>
      <w:r>
        <w:rPr>
          <w:rFonts w:ascii="Times New Roman" w:hAnsi="Times New Roman"/>
          <w:sz w:val="24"/>
          <w:szCs w:val="24"/>
        </w:rPr>
        <w:t>2021/1060</w:t>
      </w:r>
      <w:r w:rsidRPr="00B572B4">
        <w:rPr>
          <w:rFonts w:ascii="Times New Roman" w:hAnsi="Times New Roman"/>
          <w:sz w:val="24"/>
          <w:szCs w:val="24"/>
        </w:rPr>
        <w:t>г.</w:t>
      </w:r>
      <w:r>
        <w:rPr>
          <w:rFonts w:ascii="Times New Roman" w:hAnsi="Times New Roman"/>
          <w:sz w:val="24"/>
          <w:szCs w:val="24"/>
        </w:rPr>
        <w:t xml:space="preserve">, </w:t>
      </w:r>
      <w:r w:rsidRPr="00A66CEF">
        <w:rPr>
          <w:rFonts w:ascii="Times New Roman" w:hAnsi="Times New Roman"/>
          <w:sz w:val="24"/>
          <w:szCs w:val="24"/>
        </w:rPr>
        <w:t>съответно чл. 55, ал. 1, т. 2 от ЗУСЕФСУ</w:t>
      </w:r>
      <w:r>
        <w:rPr>
          <w:rFonts w:ascii="Times New Roman" w:hAnsi="Times New Roman"/>
          <w:sz w:val="24"/>
          <w:szCs w:val="24"/>
        </w:rPr>
        <w:t xml:space="preserve">, се прилагат </w:t>
      </w:r>
      <w:r w:rsidR="009464D1">
        <w:rPr>
          <w:rFonts w:ascii="Times New Roman" w:hAnsi="Times New Roman"/>
          <w:sz w:val="24"/>
          <w:szCs w:val="24"/>
        </w:rPr>
        <w:t xml:space="preserve">посочените по-долу </w:t>
      </w:r>
      <w:r>
        <w:rPr>
          <w:rFonts w:ascii="Times New Roman" w:hAnsi="Times New Roman"/>
          <w:sz w:val="24"/>
          <w:szCs w:val="24"/>
        </w:rPr>
        <w:t>правила за определяне на допустимите разходи.</w:t>
      </w:r>
    </w:p>
    <w:p w14:paraId="654A3C30" w14:textId="77777777" w:rsidR="00B16A62" w:rsidRPr="0010324C" w:rsidRDefault="00B16A62" w:rsidP="00560702">
      <w:pPr>
        <w:spacing w:after="120" w:line="240" w:lineRule="auto"/>
        <w:ind w:firstLine="709"/>
        <w:jc w:val="both"/>
        <w:rPr>
          <w:rFonts w:ascii="Times New Roman" w:hAnsi="Times New Roman"/>
          <w:sz w:val="24"/>
          <w:szCs w:val="24"/>
        </w:rPr>
      </w:pPr>
      <w:r>
        <w:rPr>
          <w:rFonts w:ascii="Times New Roman" w:hAnsi="Times New Roman"/>
          <w:sz w:val="24"/>
          <w:szCs w:val="24"/>
        </w:rPr>
        <w:t>Р</w:t>
      </w:r>
      <w:r w:rsidRPr="0010324C">
        <w:rPr>
          <w:rFonts w:ascii="Times New Roman" w:hAnsi="Times New Roman"/>
          <w:sz w:val="24"/>
          <w:szCs w:val="24"/>
        </w:rPr>
        <w:t xml:space="preserve">азходите са допустими, ако действията, представляващи основание за възстановяването им, са извършени в срока за </w:t>
      </w:r>
      <w:r>
        <w:rPr>
          <w:rFonts w:ascii="Times New Roman" w:hAnsi="Times New Roman"/>
          <w:sz w:val="24"/>
          <w:szCs w:val="24"/>
        </w:rPr>
        <w:t>изпълнение на проекта</w:t>
      </w:r>
      <w:r w:rsidRPr="0010324C">
        <w:rPr>
          <w:rFonts w:ascii="Times New Roman" w:hAnsi="Times New Roman"/>
          <w:sz w:val="24"/>
          <w:szCs w:val="24"/>
        </w:rPr>
        <w:t>.</w:t>
      </w:r>
    </w:p>
    <w:p w14:paraId="6BF3ED01" w14:textId="6AC4E900" w:rsidR="00B16A62" w:rsidRDefault="00B16A62" w:rsidP="00560702">
      <w:pPr>
        <w:spacing w:after="120" w:line="240" w:lineRule="auto"/>
        <w:ind w:firstLine="709"/>
        <w:jc w:val="both"/>
        <w:rPr>
          <w:rFonts w:ascii="Times New Roman" w:hAnsi="Times New Roman"/>
          <w:sz w:val="24"/>
          <w:szCs w:val="24"/>
        </w:rPr>
      </w:pPr>
      <w:r>
        <w:rPr>
          <w:rFonts w:ascii="Times New Roman" w:hAnsi="Times New Roman"/>
          <w:sz w:val="24"/>
          <w:szCs w:val="24"/>
        </w:rPr>
        <w:t>При липса на няко</w:t>
      </w:r>
      <w:r w:rsidR="00026839">
        <w:rPr>
          <w:rFonts w:ascii="Times New Roman" w:hAnsi="Times New Roman"/>
          <w:sz w:val="24"/>
          <w:szCs w:val="24"/>
        </w:rPr>
        <w:t>и</w:t>
      </w:r>
      <w:r>
        <w:rPr>
          <w:rFonts w:ascii="Times New Roman" w:hAnsi="Times New Roman"/>
          <w:sz w:val="24"/>
          <w:szCs w:val="24"/>
        </w:rPr>
        <w:t xml:space="preserve"> от посочените задължителни документи, съмнение за нередност или други обстоятелства, които не дават достатъчна разумна увереност на експертите от </w:t>
      </w:r>
      <w:r w:rsidR="00A31DD5">
        <w:rPr>
          <w:rFonts w:ascii="Times New Roman" w:hAnsi="Times New Roman"/>
          <w:sz w:val="24"/>
          <w:szCs w:val="24"/>
        </w:rPr>
        <w:t>МЗ</w:t>
      </w:r>
      <w:r>
        <w:rPr>
          <w:rFonts w:ascii="Times New Roman" w:hAnsi="Times New Roman"/>
          <w:sz w:val="24"/>
          <w:szCs w:val="24"/>
        </w:rPr>
        <w:t xml:space="preserve"> за действителното изпълнение на отчетения резултат, съответният показател (обучение; участие в дейност; извършена работа) не се верифицира и приложимият единичен разход не се възстановява на бенефициента.</w:t>
      </w:r>
    </w:p>
    <w:p w14:paraId="07D82AF7" w14:textId="77777777" w:rsidR="00B16A62" w:rsidRDefault="00B16A62" w:rsidP="00560702">
      <w:pPr>
        <w:spacing w:after="120" w:line="240" w:lineRule="auto"/>
        <w:ind w:firstLine="709"/>
        <w:jc w:val="both"/>
        <w:rPr>
          <w:rFonts w:ascii="Times New Roman" w:hAnsi="Times New Roman"/>
          <w:sz w:val="24"/>
          <w:szCs w:val="24"/>
        </w:rPr>
      </w:pPr>
    </w:p>
    <w:p w14:paraId="0AF4F2EA" w14:textId="04F0D934" w:rsidR="00B16A62" w:rsidRPr="00EF6DBD" w:rsidRDefault="007D6DA9" w:rsidP="000B79AC">
      <w:pPr>
        <w:pStyle w:val="Heading1"/>
        <w:spacing w:before="0" w:after="120" w:line="240" w:lineRule="auto"/>
        <w:ind w:firstLine="709"/>
        <w:jc w:val="both"/>
        <w:rPr>
          <w:rFonts w:ascii="Times New Roman" w:hAnsi="Times New Roman"/>
          <w:sz w:val="24"/>
          <w:szCs w:val="24"/>
        </w:rPr>
      </w:pPr>
      <w:r>
        <w:rPr>
          <w:rFonts w:ascii="Times New Roman" w:hAnsi="Times New Roman"/>
          <w:color w:val="000000"/>
          <w:sz w:val="24"/>
          <w:szCs w:val="24"/>
        </w:rPr>
        <w:t>4</w:t>
      </w:r>
      <w:r w:rsidR="00A31DD5">
        <w:rPr>
          <w:rFonts w:ascii="Times New Roman" w:hAnsi="Times New Roman"/>
          <w:color w:val="000000"/>
          <w:sz w:val="24"/>
          <w:szCs w:val="24"/>
        </w:rPr>
        <w:t>.</w:t>
      </w:r>
      <w:r w:rsidR="005A3A3B">
        <w:rPr>
          <w:rFonts w:ascii="Times New Roman" w:hAnsi="Times New Roman"/>
          <w:color w:val="000000"/>
          <w:sz w:val="24"/>
          <w:szCs w:val="24"/>
        </w:rPr>
        <w:t>1.1.</w:t>
      </w:r>
      <w:r w:rsidR="00A31DD5">
        <w:rPr>
          <w:rFonts w:ascii="Times New Roman" w:hAnsi="Times New Roman"/>
          <w:color w:val="000000"/>
          <w:sz w:val="24"/>
          <w:szCs w:val="24"/>
        </w:rPr>
        <w:t xml:space="preserve"> </w:t>
      </w:r>
      <w:r w:rsidR="00B16A62">
        <w:rPr>
          <w:rFonts w:ascii="Times New Roman" w:hAnsi="Times New Roman"/>
          <w:color w:val="000000"/>
          <w:sz w:val="24"/>
          <w:szCs w:val="24"/>
        </w:rPr>
        <w:t xml:space="preserve">Единични разходи </w:t>
      </w:r>
      <w:r w:rsidR="00B16A62" w:rsidRPr="00B572B4">
        <w:rPr>
          <w:rFonts w:ascii="Times New Roman" w:hAnsi="Times New Roman"/>
          <w:color w:val="000000"/>
          <w:sz w:val="24"/>
          <w:szCs w:val="24"/>
        </w:rPr>
        <w:t xml:space="preserve">за </w:t>
      </w:r>
      <w:r w:rsidR="00B16A62">
        <w:rPr>
          <w:rFonts w:ascii="Times New Roman" w:hAnsi="Times New Roman"/>
          <w:color w:val="000000"/>
          <w:sz w:val="24"/>
          <w:szCs w:val="24"/>
        </w:rPr>
        <w:t xml:space="preserve">възнаграждения на изследователския и иновационен персонал </w:t>
      </w:r>
      <w:r w:rsidR="00B16A62" w:rsidRPr="00B572B4">
        <w:rPr>
          <w:rFonts w:ascii="Times New Roman" w:hAnsi="Times New Roman"/>
          <w:color w:val="000000"/>
          <w:sz w:val="24"/>
          <w:szCs w:val="24"/>
        </w:rPr>
        <w:t xml:space="preserve">по Дейност </w:t>
      </w:r>
      <w:r w:rsidR="00B16A62">
        <w:rPr>
          <w:rFonts w:ascii="Times New Roman" w:hAnsi="Times New Roman"/>
          <w:color w:val="000000"/>
          <w:sz w:val="24"/>
          <w:szCs w:val="24"/>
        </w:rPr>
        <w:t>1</w:t>
      </w:r>
    </w:p>
    <w:p w14:paraId="7217C2C9" w14:textId="740CCD1E" w:rsidR="00B16A62" w:rsidRDefault="00B16A62" w:rsidP="00560702">
      <w:pPr>
        <w:spacing w:after="120" w:line="240" w:lineRule="auto"/>
        <w:ind w:firstLine="709"/>
        <w:jc w:val="both"/>
        <w:rPr>
          <w:rFonts w:ascii="Times New Roman" w:hAnsi="Times New Roman"/>
          <w:sz w:val="24"/>
          <w:szCs w:val="24"/>
        </w:rPr>
      </w:pPr>
      <w:r>
        <w:rPr>
          <w:rFonts w:ascii="Times New Roman" w:hAnsi="Times New Roman"/>
          <w:sz w:val="24"/>
          <w:szCs w:val="24"/>
        </w:rPr>
        <w:t xml:space="preserve">Размерът на допустимите разходи за съответния месец се определя като </w:t>
      </w:r>
      <w:r w:rsidRPr="0057321F">
        <w:rPr>
          <w:rFonts w:ascii="Times New Roman" w:hAnsi="Times New Roman"/>
          <w:i/>
          <w:iCs/>
          <w:sz w:val="24"/>
          <w:szCs w:val="24"/>
        </w:rPr>
        <w:t>броят на наетите лица на пълно работно време</w:t>
      </w:r>
      <w:r>
        <w:rPr>
          <w:rFonts w:ascii="Times New Roman" w:hAnsi="Times New Roman"/>
          <w:i/>
          <w:iCs/>
          <w:sz w:val="24"/>
          <w:szCs w:val="24"/>
        </w:rPr>
        <w:t xml:space="preserve"> (заетост 8 часа на ден</w:t>
      </w:r>
      <w:r w:rsidRPr="0057321F">
        <w:rPr>
          <w:rFonts w:ascii="Times New Roman" w:hAnsi="Times New Roman"/>
          <w:i/>
          <w:iCs/>
          <w:sz w:val="24"/>
          <w:szCs w:val="24"/>
        </w:rPr>
        <w:t>)</w:t>
      </w:r>
      <w:r w:rsidRPr="00202616">
        <w:rPr>
          <w:rFonts w:ascii="Times New Roman" w:hAnsi="Times New Roman"/>
          <w:sz w:val="24"/>
          <w:szCs w:val="24"/>
        </w:rPr>
        <w:t xml:space="preserve"> за всяка от позициите, посочени в Таблицата на единичните разходи за месечни възнаграждения на персонала, работещ в ЦВП / ЦК</w:t>
      </w:r>
      <w:r w:rsidRPr="00202616">
        <w:rPr>
          <w:rFonts w:ascii="Times New Roman" w:hAnsi="Times New Roman"/>
          <w:bCs/>
          <w:i/>
          <w:iCs/>
          <w:sz w:val="24"/>
          <w:szCs w:val="24"/>
        </w:rPr>
        <w:t>,</w:t>
      </w:r>
      <w:r w:rsidRPr="00202616">
        <w:rPr>
          <w:rFonts w:ascii="Times New Roman" w:hAnsi="Times New Roman"/>
          <w:sz w:val="24"/>
          <w:szCs w:val="24"/>
        </w:rPr>
        <w:t xml:space="preserve"> се умножи по съответн</w:t>
      </w:r>
      <w:r>
        <w:rPr>
          <w:rFonts w:ascii="Times New Roman" w:hAnsi="Times New Roman"/>
          <w:sz w:val="24"/>
          <w:szCs w:val="24"/>
        </w:rPr>
        <w:t>ия</w:t>
      </w:r>
      <w:r w:rsidRPr="00202616">
        <w:rPr>
          <w:rFonts w:ascii="Times New Roman" w:hAnsi="Times New Roman"/>
          <w:sz w:val="24"/>
          <w:szCs w:val="24"/>
        </w:rPr>
        <w:t xml:space="preserve"> ед</w:t>
      </w:r>
      <w:r>
        <w:rPr>
          <w:rFonts w:ascii="Times New Roman" w:hAnsi="Times New Roman"/>
          <w:sz w:val="24"/>
          <w:szCs w:val="24"/>
        </w:rPr>
        <w:t>иничен месечен разход</w:t>
      </w:r>
      <w:r w:rsidRPr="00202616">
        <w:rPr>
          <w:rFonts w:ascii="Times New Roman" w:hAnsi="Times New Roman"/>
          <w:sz w:val="24"/>
          <w:szCs w:val="24"/>
        </w:rPr>
        <w:t>. За наети лица с по-малка заетост</w:t>
      </w:r>
      <w:r w:rsidR="0063516A">
        <w:rPr>
          <w:rFonts w:ascii="Times New Roman" w:hAnsi="Times New Roman"/>
          <w:sz w:val="24"/>
          <w:szCs w:val="24"/>
        </w:rPr>
        <w:t xml:space="preserve"> </w:t>
      </w:r>
      <w:r w:rsidR="0063516A" w:rsidRPr="0063516A">
        <w:rPr>
          <w:rFonts w:ascii="Times New Roman" w:hAnsi="Times New Roman"/>
          <w:sz w:val="24"/>
          <w:szCs w:val="24"/>
        </w:rPr>
        <w:t xml:space="preserve">(или при работа за част от месеца) </w:t>
      </w:r>
      <w:r w:rsidRPr="00202616">
        <w:rPr>
          <w:rFonts w:ascii="Times New Roman" w:hAnsi="Times New Roman"/>
          <w:sz w:val="24"/>
          <w:szCs w:val="24"/>
        </w:rPr>
        <w:t xml:space="preserve"> се възстановява </w:t>
      </w:r>
      <w:r>
        <w:rPr>
          <w:rFonts w:ascii="Times New Roman" w:hAnsi="Times New Roman"/>
          <w:sz w:val="24"/>
          <w:szCs w:val="24"/>
        </w:rPr>
        <w:t>единичен</w:t>
      </w:r>
      <w:r w:rsidRPr="00202616">
        <w:rPr>
          <w:rFonts w:ascii="Times New Roman" w:hAnsi="Times New Roman"/>
          <w:sz w:val="24"/>
          <w:szCs w:val="24"/>
        </w:rPr>
        <w:t xml:space="preserve"> месеч</w:t>
      </w:r>
      <w:r>
        <w:rPr>
          <w:rFonts w:ascii="Times New Roman" w:hAnsi="Times New Roman"/>
          <w:sz w:val="24"/>
          <w:szCs w:val="24"/>
        </w:rPr>
        <w:t>е</w:t>
      </w:r>
      <w:r w:rsidRPr="00202616">
        <w:rPr>
          <w:rFonts w:ascii="Times New Roman" w:hAnsi="Times New Roman"/>
          <w:sz w:val="24"/>
          <w:szCs w:val="24"/>
        </w:rPr>
        <w:t xml:space="preserve">н </w:t>
      </w:r>
      <w:r>
        <w:rPr>
          <w:rFonts w:ascii="Times New Roman" w:hAnsi="Times New Roman"/>
          <w:sz w:val="24"/>
          <w:szCs w:val="24"/>
        </w:rPr>
        <w:t>разход</w:t>
      </w:r>
      <w:r w:rsidRPr="00202616">
        <w:rPr>
          <w:rFonts w:ascii="Times New Roman" w:hAnsi="Times New Roman"/>
          <w:sz w:val="24"/>
          <w:szCs w:val="24"/>
        </w:rPr>
        <w:t>, ко</w:t>
      </w:r>
      <w:r>
        <w:rPr>
          <w:rFonts w:ascii="Times New Roman" w:hAnsi="Times New Roman"/>
          <w:sz w:val="24"/>
          <w:szCs w:val="24"/>
        </w:rPr>
        <w:t>й</w:t>
      </w:r>
      <w:r w:rsidRPr="00202616">
        <w:rPr>
          <w:rFonts w:ascii="Times New Roman" w:hAnsi="Times New Roman"/>
          <w:sz w:val="24"/>
          <w:szCs w:val="24"/>
        </w:rPr>
        <w:t>то е намален пропорционално. Задължително</w:t>
      </w:r>
      <w:r>
        <w:rPr>
          <w:rFonts w:ascii="Times New Roman" w:hAnsi="Times New Roman"/>
          <w:sz w:val="24"/>
          <w:szCs w:val="24"/>
        </w:rPr>
        <w:t xml:space="preserve"> условие за верифициране на постигнатия резултат е наличието на </w:t>
      </w:r>
      <w:r>
        <w:rPr>
          <w:rFonts w:ascii="Times New Roman" w:hAnsi="Times New Roman"/>
          <w:b/>
          <w:bCs/>
          <w:sz w:val="24"/>
          <w:szCs w:val="24"/>
        </w:rPr>
        <w:t xml:space="preserve">Трудов договор </w:t>
      </w:r>
      <w:r w:rsidRPr="005C27D3">
        <w:rPr>
          <w:rFonts w:ascii="Times New Roman" w:hAnsi="Times New Roman"/>
          <w:sz w:val="24"/>
          <w:szCs w:val="24"/>
        </w:rPr>
        <w:t>(допълнително споразумение към ТД)</w:t>
      </w:r>
      <w:r>
        <w:rPr>
          <w:rFonts w:ascii="Times New Roman" w:hAnsi="Times New Roman"/>
          <w:sz w:val="24"/>
          <w:szCs w:val="24"/>
        </w:rPr>
        <w:t xml:space="preserve"> и</w:t>
      </w:r>
      <w:r w:rsidRPr="005C27D3">
        <w:rPr>
          <w:rFonts w:ascii="Times New Roman" w:hAnsi="Times New Roman"/>
          <w:sz w:val="24"/>
          <w:szCs w:val="24"/>
        </w:rPr>
        <w:t xml:space="preserve"> </w:t>
      </w:r>
      <w:r>
        <w:rPr>
          <w:rFonts w:ascii="Times New Roman" w:hAnsi="Times New Roman"/>
          <w:sz w:val="24"/>
          <w:szCs w:val="24"/>
        </w:rPr>
        <w:t xml:space="preserve">представяне на </w:t>
      </w:r>
      <w:r w:rsidR="006721FF" w:rsidRPr="006721FF">
        <w:rPr>
          <w:rFonts w:ascii="Times New Roman" w:hAnsi="Times New Roman"/>
          <w:b/>
          <w:bCs/>
          <w:sz w:val="24"/>
          <w:szCs w:val="24"/>
        </w:rPr>
        <w:t>Месечен/</w:t>
      </w:r>
      <w:r w:rsidRPr="000B434A">
        <w:rPr>
          <w:rFonts w:ascii="Times New Roman" w:hAnsi="Times New Roman"/>
          <w:b/>
          <w:bCs/>
          <w:sz w:val="24"/>
          <w:szCs w:val="24"/>
        </w:rPr>
        <w:t>Тримесече</w:t>
      </w:r>
      <w:r>
        <w:rPr>
          <w:rFonts w:ascii="Times New Roman" w:hAnsi="Times New Roman"/>
          <w:b/>
          <w:bCs/>
          <w:sz w:val="24"/>
          <w:szCs w:val="24"/>
        </w:rPr>
        <w:t>н отчет</w:t>
      </w:r>
      <w:r>
        <w:rPr>
          <w:rFonts w:ascii="Times New Roman" w:hAnsi="Times New Roman"/>
          <w:sz w:val="24"/>
          <w:szCs w:val="24"/>
        </w:rPr>
        <w:t xml:space="preserve"> от ръководителя на работния пакет (за изследователския персонал) или от административния директор (за иновационния персонал) </w:t>
      </w:r>
      <w:r w:rsidRPr="000B434A">
        <w:rPr>
          <w:rFonts w:ascii="Times New Roman" w:hAnsi="Times New Roman"/>
          <w:sz w:val="24"/>
          <w:szCs w:val="24"/>
        </w:rPr>
        <w:t>и утвърден от ръководителя на ЦВП/ЦК, в който</w:t>
      </w:r>
      <w:r>
        <w:rPr>
          <w:rFonts w:ascii="Times New Roman" w:hAnsi="Times New Roman"/>
          <w:sz w:val="24"/>
          <w:szCs w:val="24"/>
        </w:rPr>
        <w:t xml:space="preserve"> се съдържа кратка информация за извършената дейност през съответното </w:t>
      </w:r>
      <w:r w:rsidR="009A06B8">
        <w:rPr>
          <w:rFonts w:ascii="Times New Roman" w:hAnsi="Times New Roman"/>
          <w:sz w:val="24"/>
          <w:szCs w:val="24"/>
        </w:rPr>
        <w:t>тримесечие (или месец).</w:t>
      </w:r>
    </w:p>
    <w:p w14:paraId="149899AD" w14:textId="77777777" w:rsidR="00B16A62" w:rsidRDefault="00B16A62" w:rsidP="00560702">
      <w:pPr>
        <w:spacing w:after="120" w:line="240" w:lineRule="auto"/>
        <w:ind w:firstLine="709"/>
        <w:jc w:val="both"/>
        <w:rPr>
          <w:rFonts w:ascii="Times New Roman" w:hAnsi="Times New Roman"/>
          <w:sz w:val="24"/>
          <w:szCs w:val="24"/>
        </w:rPr>
      </w:pPr>
      <w:r>
        <w:rPr>
          <w:rFonts w:ascii="Times New Roman" w:hAnsi="Times New Roman"/>
          <w:sz w:val="24"/>
          <w:szCs w:val="24"/>
        </w:rPr>
        <w:t xml:space="preserve">За верифициране на единичния разход се прилагат следните доказателства: </w:t>
      </w:r>
    </w:p>
    <w:p w14:paraId="3D4C30AE" w14:textId="77777777" w:rsidR="00B16A62" w:rsidRDefault="00B16A62" w:rsidP="00560702">
      <w:pPr>
        <w:spacing w:after="120" w:line="240" w:lineRule="auto"/>
        <w:ind w:firstLine="357"/>
        <w:jc w:val="both"/>
        <w:rPr>
          <w:rFonts w:ascii="Times New Roman" w:hAnsi="Times New Roman"/>
          <w:sz w:val="24"/>
          <w:szCs w:val="24"/>
        </w:rPr>
      </w:pPr>
      <w:r>
        <w:rPr>
          <w:rFonts w:ascii="Times New Roman" w:hAnsi="Times New Roman"/>
          <w:sz w:val="24"/>
          <w:szCs w:val="24"/>
        </w:rPr>
        <w:tab/>
      </w:r>
      <w:r w:rsidRPr="009928D7">
        <w:rPr>
          <w:rFonts w:ascii="Times New Roman" w:hAnsi="Times New Roman"/>
          <w:b/>
          <w:bCs/>
          <w:sz w:val="24"/>
          <w:szCs w:val="24"/>
        </w:rPr>
        <w:t>Технически отчет</w:t>
      </w:r>
      <w:r>
        <w:rPr>
          <w:rFonts w:ascii="Times New Roman" w:hAnsi="Times New Roman"/>
          <w:b/>
          <w:bCs/>
          <w:sz w:val="24"/>
          <w:szCs w:val="24"/>
        </w:rPr>
        <w:t xml:space="preserve"> (ТО)</w:t>
      </w:r>
      <w:r w:rsidRPr="009928D7">
        <w:rPr>
          <w:rFonts w:ascii="Times New Roman" w:hAnsi="Times New Roman"/>
          <w:b/>
          <w:bCs/>
          <w:sz w:val="24"/>
          <w:szCs w:val="24"/>
        </w:rPr>
        <w:t>,</w:t>
      </w:r>
      <w:r>
        <w:rPr>
          <w:rFonts w:ascii="Times New Roman" w:hAnsi="Times New Roman"/>
          <w:sz w:val="24"/>
          <w:szCs w:val="24"/>
        </w:rPr>
        <w:t xml:space="preserve"> подаден в ИСУН,</w:t>
      </w:r>
      <w:r w:rsidRPr="001540FD">
        <w:rPr>
          <w:rFonts w:ascii="Times New Roman" w:hAnsi="Times New Roman"/>
          <w:b/>
          <w:bCs/>
          <w:sz w:val="24"/>
          <w:szCs w:val="24"/>
        </w:rPr>
        <w:t xml:space="preserve"> </w:t>
      </w:r>
      <w:r w:rsidRPr="002859AC">
        <w:rPr>
          <w:rFonts w:ascii="Times New Roman" w:hAnsi="Times New Roman"/>
          <w:b/>
          <w:bCs/>
          <w:sz w:val="24"/>
          <w:szCs w:val="24"/>
        </w:rPr>
        <w:t>секция „Опис на документи“</w:t>
      </w:r>
      <w:r>
        <w:rPr>
          <w:rFonts w:ascii="Times New Roman" w:hAnsi="Times New Roman"/>
          <w:b/>
          <w:bCs/>
          <w:sz w:val="24"/>
          <w:szCs w:val="24"/>
        </w:rPr>
        <w:t>:</w:t>
      </w:r>
    </w:p>
    <w:p w14:paraId="2EF44AD8" w14:textId="77777777" w:rsidR="00B16A62" w:rsidRPr="006361D1" w:rsidRDefault="00B16A62" w:rsidP="00560702">
      <w:pPr>
        <w:pStyle w:val="ListParagraph"/>
        <w:numPr>
          <w:ilvl w:val="0"/>
          <w:numId w:val="3"/>
        </w:numPr>
        <w:spacing w:after="120" w:line="240" w:lineRule="auto"/>
        <w:ind w:left="1077" w:hanging="357"/>
        <w:contextualSpacing w:val="0"/>
        <w:jc w:val="both"/>
        <w:rPr>
          <w:rFonts w:ascii="Times New Roman" w:hAnsi="Times New Roman"/>
          <w:sz w:val="24"/>
          <w:szCs w:val="24"/>
        </w:rPr>
      </w:pPr>
      <w:r w:rsidRPr="009A0560">
        <w:rPr>
          <w:rFonts w:ascii="Times New Roman" w:hAnsi="Times New Roman"/>
          <w:b/>
          <w:bCs/>
          <w:sz w:val="24"/>
          <w:szCs w:val="24"/>
        </w:rPr>
        <w:t>Опис</w:t>
      </w:r>
      <w:r>
        <w:rPr>
          <w:rFonts w:ascii="Times New Roman" w:hAnsi="Times New Roman"/>
          <w:sz w:val="24"/>
          <w:szCs w:val="24"/>
        </w:rPr>
        <w:t xml:space="preserve"> </w:t>
      </w:r>
      <w:r w:rsidRPr="00F4533A">
        <w:rPr>
          <w:rFonts w:ascii="Times New Roman" w:hAnsi="Times New Roman"/>
          <w:sz w:val="24"/>
          <w:szCs w:val="24"/>
        </w:rPr>
        <w:t xml:space="preserve">на </w:t>
      </w:r>
      <w:r w:rsidRPr="00F4533A">
        <w:rPr>
          <w:rFonts w:ascii="Times New Roman" w:hAnsi="Times New Roman"/>
          <w:color w:val="000000"/>
          <w:sz w:val="24"/>
          <w:szCs w:val="24"/>
        </w:rPr>
        <w:t xml:space="preserve">наетите </w:t>
      </w:r>
      <w:r>
        <w:rPr>
          <w:rFonts w:ascii="Times New Roman" w:hAnsi="Times New Roman"/>
          <w:color w:val="000000"/>
          <w:sz w:val="24"/>
          <w:szCs w:val="24"/>
        </w:rPr>
        <w:t xml:space="preserve">изследователи </w:t>
      </w:r>
      <w:r w:rsidRPr="00F4533A">
        <w:rPr>
          <w:rFonts w:ascii="Times New Roman" w:hAnsi="Times New Roman"/>
          <w:sz w:val="24"/>
          <w:szCs w:val="24"/>
        </w:rPr>
        <w:t>с посочване</w:t>
      </w:r>
      <w:r>
        <w:rPr>
          <w:rFonts w:ascii="Times New Roman" w:hAnsi="Times New Roman"/>
          <w:sz w:val="24"/>
          <w:szCs w:val="24"/>
        </w:rPr>
        <w:t xml:space="preserve"> на </w:t>
      </w:r>
      <w:r w:rsidRPr="00992C3B">
        <w:rPr>
          <w:rFonts w:ascii="Times New Roman" w:hAnsi="Times New Roman"/>
          <w:sz w:val="24"/>
          <w:szCs w:val="24"/>
        </w:rPr>
        <w:t>име,</w:t>
      </w:r>
      <w:r>
        <w:rPr>
          <w:rFonts w:ascii="Times New Roman" w:hAnsi="Times New Roman"/>
          <w:sz w:val="24"/>
          <w:szCs w:val="24"/>
        </w:rPr>
        <w:t xml:space="preserve"> позиция (изследовател </w:t>
      </w:r>
      <w:r>
        <w:rPr>
          <w:rFonts w:ascii="Times New Roman" w:hAnsi="Times New Roman"/>
          <w:sz w:val="24"/>
          <w:szCs w:val="24"/>
          <w:lang w:val="en-US"/>
        </w:rPr>
        <w:t>R</w:t>
      </w:r>
      <w:r w:rsidRPr="00851E51">
        <w:rPr>
          <w:rFonts w:ascii="Times New Roman" w:hAnsi="Times New Roman"/>
          <w:sz w:val="24"/>
          <w:szCs w:val="24"/>
        </w:rPr>
        <w:t>1-</w:t>
      </w:r>
      <w:r>
        <w:rPr>
          <w:rFonts w:ascii="Times New Roman" w:hAnsi="Times New Roman"/>
          <w:sz w:val="24"/>
          <w:szCs w:val="24"/>
          <w:lang w:val="en-US"/>
        </w:rPr>
        <w:t>R</w:t>
      </w:r>
      <w:r w:rsidRPr="00851E51">
        <w:rPr>
          <w:rFonts w:ascii="Times New Roman" w:hAnsi="Times New Roman"/>
          <w:sz w:val="24"/>
          <w:szCs w:val="24"/>
        </w:rPr>
        <w:t>4</w:t>
      </w:r>
      <w:r>
        <w:rPr>
          <w:rFonts w:ascii="Times New Roman" w:hAnsi="Times New Roman"/>
          <w:sz w:val="24"/>
          <w:szCs w:val="24"/>
        </w:rPr>
        <w:t>),</w:t>
      </w:r>
      <w:r w:rsidRPr="00992C3B">
        <w:rPr>
          <w:rFonts w:ascii="Times New Roman" w:hAnsi="Times New Roman"/>
          <w:sz w:val="24"/>
          <w:szCs w:val="24"/>
        </w:rPr>
        <w:t xml:space="preserve"> </w:t>
      </w:r>
      <w:r>
        <w:rPr>
          <w:rFonts w:ascii="Times New Roman" w:hAnsi="Times New Roman"/>
          <w:sz w:val="24"/>
          <w:szCs w:val="24"/>
        </w:rPr>
        <w:t xml:space="preserve">научна група/работен пакет, </w:t>
      </w:r>
      <w:r w:rsidRPr="00992C3B">
        <w:rPr>
          <w:rFonts w:ascii="Times New Roman" w:hAnsi="Times New Roman"/>
          <w:sz w:val="24"/>
          <w:szCs w:val="24"/>
        </w:rPr>
        <w:t xml:space="preserve">ЕГН, </w:t>
      </w:r>
      <w:r>
        <w:rPr>
          <w:rFonts w:ascii="Times New Roman" w:hAnsi="Times New Roman"/>
          <w:sz w:val="24"/>
          <w:szCs w:val="24"/>
        </w:rPr>
        <w:t xml:space="preserve">дата на трудовия договор (ТД), среднодневна заетост в часове съгласно ТД, отчетен месец </w:t>
      </w:r>
      <w:r w:rsidRPr="00992C3B">
        <w:rPr>
          <w:rFonts w:ascii="Times New Roman" w:hAnsi="Times New Roman"/>
          <w:sz w:val="24"/>
          <w:szCs w:val="24"/>
        </w:rPr>
        <w:t xml:space="preserve">и </w:t>
      </w:r>
      <w:r>
        <w:rPr>
          <w:rFonts w:ascii="Times New Roman" w:hAnsi="Times New Roman"/>
          <w:sz w:val="24"/>
          <w:szCs w:val="24"/>
        </w:rPr>
        <w:t>приложим единичен месечен разход.</w:t>
      </w:r>
    </w:p>
    <w:p w14:paraId="6CE80CD1" w14:textId="26EF092B" w:rsidR="00B16A62" w:rsidRDefault="00B16A62" w:rsidP="00560702">
      <w:pPr>
        <w:pStyle w:val="ListParagraph"/>
        <w:numPr>
          <w:ilvl w:val="0"/>
          <w:numId w:val="3"/>
        </w:numPr>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 xml:space="preserve">За всяка научна група/работен пакет се прилага </w:t>
      </w:r>
      <w:r>
        <w:rPr>
          <w:rFonts w:ascii="Times New Roman" w:hAnsi="Times New Roman"/>
          <w:b/>
          <w:bCs/>
          <w:sz w:val="24"/>
          <w:szCs w:val="24"/>
        </w:rPr>
        <w:t>Трим</w:t>
      </w:r>
      <w:r w:rsidRPr="00606F58">
        <w:rPr>
          <w:rFonts w:ascii="Times New Roman" w:hAnsi="Times New Roman"/>
          <w:b/>
          <w:bCs/>
          <w:sz w:val="24"/>
          <w:szCs w:val="24"/>
        </w:rPr>
        <w:t>есечен</w:t>
      </w:r>
      <w:r w:rsidR="008356EB">
        <w:rPr>
          <w:rFonts w:ascii="Times New Roman" w:hAnsi="Times New Roman"/>
          <w:b/>
          <w:bCs/>
          <w:sz w:val="24"/>
          <w:szCs w:val="24"/>
        </w:rPr>
        <w:t xml:space="preserve"> (или </w:t>
      </w:r>
      <w:r w:rsidR="00230168">
        <w:rPr>
          <w:rFonts w:ascii="Times New Roman" w:hAnsi="Times New Roman"/>
          <w:b/>
          <w:bCs/>
          <w:sz w:val="24"/>
          <w:szCs w:val="24"/>
        </w:rPr>
        <w:t>месечен</w:t>
      </w:r>
      <w:r w:rsidR="008356EB">
        <w:rPr>
          <w:rFonts w:ascii="Times New Roman" w:hAnsi="Times New Roman"/>
          <w:b/>
          <w:bCs/>
          <w:sz w:val="24"/>
          <w:szCs w:val="24"/>
        </w:rPr>
        <w:t>)</w:t>
      </w:r>
      <w:r w:rsidRPr="00606F58">
        <w:rPr>
          <w:rFonts w:ascii="Times New Roman" w:hAnsi="Times New Roman"/>
          <w:b/>
          <w:bCs/>
          <w:sz w:val="24"/>
          <w:szCs w:val="24"/>
        </w:rPr>
        <w:t xml:space="preserve"> отчет</w:t>
      </w:r>
      <w:r>
        <w:rPr>
          <w:rFonts w:ascii="Times New Roman" w:hAnsi="Times New Roman"/>
          <w:sz w:val="24"/>
          <w:szCs w:val="24"/>
        </w:rPr>
        <w:t xml:space="preserve"> от ръководителя на </w:t>
      </w:r>
      <w:r w:rsidRPr="000B434A">
        <w:rPr>
          <w:rFonts w:ascii="Times New Roman" w:hAnsi="Times New Roman"/>
          <w:sz w:val="24"/>
          <w:szCs w:val="24"/>
        </w:rPr>
        <w:t>групата и утвърден от ръководителя на ЦВП/ЦК, в който се съдържа обобщена информация за</w:t>
      </w:r>
      <w:r>
        <w:rPr>
          <w:rFonts w:ascii="Times New Roman" w:hAnsi="Times New Roman"/>
          <w:sz w:val="24"/>
          <w:szCs w:val="24"/>
        </w:rPr>
        <w:t xml:space="preserve"> извършената дейност през съответното </w:t>
      </w:r>
      <w:r w:rsidR="009A06B8">
        <w:rPr>
          <w:rFonts w:ascii="Times New Roman" w:hAnsi="Times New Roman"/>
          <w:sz w:val="24"/>
          <w:szCs w:val="24"/>
        </w:rPr>
        <w:t>тримесечие/месец</w:t>
      </w:r>
      <w:r>
        <w:rPr>
          <w:rFonts w:ascii="Times New Roman" w:hAnsi="Times New Roman"/>
          <w:sz w:val="24"/>
          <w:szCs w:val="24"/>
        </w:rPr>
        <w:t xml:space="preserve"> (обем не повече от 2 страници). </w:t>
      </w:r>
    </w:p>
    <w:p w14:paraId="1D40B1A7" w14:textId="77777777" w:rsidR="00B16A62" w:rsidRPr="006361D1" w:rsidRDefault="00B16A62" w:rsidP="00560702">
      <w:pPr>
        <w:pStyle w:val="ListParagraph"/>
        <w:numPr>
          <w:ilvl w:val="0"/>
          <w:numId w:val="3"/>
        </w:numPr>
        <w:spacing w:after="120" w:line="240" w:lineRule="auto"/>
        <w:ind w:left="1077" w:hanging="357"/>
        <w:contextualSpacing w:val="0"/>
        <w:jc w:val="both"/>
        <w:rPr>
          <w:rFonts w:ascii="Times New Roman" w:hAnsi="Times New Roman"/>
          <w:sz w:val="24"/>
          <w:szCs w:val="24"/>
        </w:rPr>
      </w:pPr>
      <w:r w:rsidRPr="009A0560">
        <w:rPr>
          <w:rFonts w:ascii="Times New Roman" w:hAnsi="Times New Roman"/>
          <w:b/>
          <w:bCs/>
          <w:sz w:val="24"/>
          <w:szCs w:val="24"/>
        </w:rPr>
        <w:t>Опис</w:t>
      </w:r>
      <w:r>
        <w:rPr>
          <w:rFonts w:ascii="Times New Roman" w:hAnsi="Times New Roman"/>
          <w:sz w:val="24"/>
          <w:szCs w:val="24"/>
        </w:rPr>
        <w:t xml:space="preserve"> </w:t>
      </w:r>
      <w:r w:rsidRPr="00F4533A">
        <w:rPr>
          <w:rFonts w:ascii="Times New Roman" w:hAnsi="Times New Roman"/>
          <w:sz w:val="24"/>
          <w:szCs w:val="24"/>
        </w:rPr>
        <w:t xml:space="preserve">на </w:t>
      </w:r>
      <w:r w:rsidRPr="00F4533A">
        <w:rPr>
          <w:rFonts w:ascii="Times New Roman" w:hAnsi="Times New Roman"/>
          <w:color w:val="000000"/>
          <w:sz w:val="24"/>
          <w:szCs w:val="24"/>
        </w:rPr>
        <w:t xml:space="preserve">наетите </w:t>
      </w:r>
      <w:r>
        <w:rPr>
          <w:rFonts w:ascii="Times New Roman" w:hAnsi="Times New Roman"/>
          <w:color w:val="000000"/>
          <w:sz w:val="24"/>
          <w:szCs w:val="24"/>
        </w:rPr>
        <w:t>професионалисти</w:t>
      </w:r>
      <w:r>
        <w:rPr>
          <w:rFonts w:ascii="Times New Roman" w:hAnsi="Times New Roman"/>
          <w:sz w:val="24"/>
          <w:szCs w:val="24"/>
        </w:rPr>
        <w:t xml:space="preserve"> (иновационния персонал) </w:t>
      </w:r>
      <w:r w:rsidRPr="00F4533A">
        <w:rPr>
          <w:rFonts w:ascii="Times New Roman" w:hAnsi="Times New Roman"/>
          <w:sz w:val="24"/>
          <w:szCs w:val="24"/>
        </w:rPr>
        <w:t>с посочване</w:t>
      </w:r>
      <w:r>
        <w:rPr>
          <w:rFonts w:ascii="Times New Roman" w:hAnsi="Times New Roman"/>
          <w:sz w:val="24"/>
          <w:szCs w:val="24"/>
        </w:rPr>
        <w:t xml:space="preserve"> на </w:t>
      </w:r>
      <w:r w:rsidRPr="00992C3B">
        <w:rPr>
          <w:rFonts w:ascii="Times New Roman" w:hAnsi="Times New Roman"/>
          <w:sz w:val="24"/>
          <w:szCs w:val="24"/>
        </w:rPr>
        <w:t xml:space="preserve">име, </w:t>
      </w:r>
      <w:r>
        <w:rPr>
          <w:rFonts w:ascii="Times New Roman" w:hAnsi="Times New Roman"/>
          <w:sz w:val="24"/>
          <w:szCs w:val="24"/>
        </w:rPr>
        <w:t xml:space="preserve">позиция, </w:t>
      </w:r>
      <w:r w:rsidRPr="00992C3B">
        <w:rPr>
          <w:rFonts w:ascii="Times New Roman" w:hAnsi="Times New Roman"/>
          <w:sz w:val="24"/>
          <w:szCs w:val="24"/>
        </w:rPr>
        <w:t xml:space="preserve">ЕГН, </w:t>
      </w:r>
      <w:r>
        <w:rPr>
          <w:rFonts w:ascii="Times New Roman" w:hAnsi="Times New Roman"/>
          <w:sz w:val="24"/>
          <w:szCs w:val="24"/>
        </w:rPr>
        <w:t xml:space="preserve">дата на трудовия договор (ТД), среднодневна заетост в часове съгласно ТД, отчетен месец </w:t>
      </w:r>
      <w:r w:rsidRPr="00992C3B">
        <w:rPr>
          <w:rFonts w:ascii="Times New Roman" w:hAnsi="Times New Roman"/>
          <w:sz w:val="24"/>
          <w:szCs w:val="24"/>
        </w:rPr>
        <w:t xml:space="preserve">и </w:t>
      </w:r>
      <w:r>
        <w:rPr>
          <w:rFonts w:ascii="Times New Roman" w:hAnsi="Times New Roman"/>
          <w:sz w:val="24"/>
          <w:szCs w:val="24"/>
        </w:rPr>
        <w:t>приложим единичен месечен разход.</w:t>
      </w:r>
    </w:p>
    <w:p w14:paraId="55EC13BB" w14:textId="60DA5819" w:rsidR="00B16A62" w:rsidRDefault="00B16A62" w:rsidP="00560702">
      <w:pPr>
        <w:pStyle w:val="ListParagraph"/>
        <w:numPr>
          <w:ilvl w:val="0"/>
          <w:numId w:val="3"/>
        </w:numPr>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lastRenderedPageBreak/>
        <w:t xml:space="preserve">За иновационния персонал (екипа от професионалисти) се прилага </w:t>
      </w:r>
      <w:r>
        <w:rPr>
          <w:rFonts w:ascii="Times New Roman" w:hAnsi="Times New Roman"/>
          <w:b/>
          <w:bCs/>
          <w:sz w:val="24"/>
          <w:szCs w:val="24"/>
        </w:rPr>
        <w:t>Трим</w:t>
      </w:r>
      <w:r w:rsidRPr="00606F58">
        <w:rPr>
          <w:rFonts w:ascii="Times New Roman" w:hAnsi="Times New Roman"/>
          <w:b/>
          <w:bCs/>
          <w:sz w:val="24"/>
          <w:szCs w:val="24"/>
        </w:rPr>
        <w:t>есечен</w:t>
      </w:r>
      <w:r w:rsidR="008356EB">
        <w:rPr>
          <w:rFonts w:ascii="Times New Roman" w:hAnsi="Times New Roman"/>
          <w:b/>
          <w:bCs/>
          <w:sz w:val="24"/>
          <w:szCs w:val="24"/>
        </w:rPr>
        <w:t xml:space="preserve"> (или месечен)</w:t>
      </w:r>
      <w:r w:rsidRPr="00606F58">
        <w:rPr>
          <w:rFonts w:ascii="Times New Roman" w:hAnsi="Times New Roman"/>
          <w:b/>
          <w:bCs/>
          <w:sz w:val="24"/>
          <w:szCs w:val="24"/>
        </w:rPr>
        <w:t xml:space="preserve"> отчет</w:t>
      </w:r>
      <w:r>
        <w:rPr>
          <w:rFonts w:ascii="Times New Roman" w:hAnsi="Times New Roman"/>
          <w:sz w:val="24"/>
          <w:szCs w:val="24"/>
        </w:rPr>
        <w:t xml:space="preserve"> от административния </w:t>
      </w:r>
      <w:r w:rsidRPr="000B434A">
        <w:rPr>
          <w:rFonts w:ascii="Times New Roman" w:hAnsi="Times New Roman"/>
          <w:sz w:val="24"/>
          <w:szCs w:val="24"/>
        </w:rPr>
        <w:t>директор и утвърден от ръководителя на ЦВП/ЦК, в който се съдържа обо</w:t>
      </w:r>
      <w:r>
        <w:rPr>
          <w:rFonts w:ascii="Times New Roman" w:hAnsi="Times New Roman"/>
          <w:sz w:val="24"/>
          <w:szCs w:val="24"/>
        </w:rPr>
        <w:t xml:space="preserve">бщена информация за извършената дейност през съответното </w:t>
      </w:r>
      <w:r w:rsidR="009A06B8">
        <w:rPr>
          <w:rFonts w:ascii="Times New Roman" w:hAnsi="Times New Roman"/>
          <w:sz w:val="24"/>
          <w:szCs w:val="24"/>
        </w:rPr>
        <w:t>тримесечие/месец</w:t>
      </w:r>
      <w:r>
        <w:rPr>
          <w:rFonts w:ascii="Times New Roman" w:hAnsi="Times New Roman"/>
          <w:sz w:val="24"/>
          <w:szCs w:val="24"/>
        </w:rPr>
        <w:t xml:space="preserve"> (обем не повече от 2 страници).</w:t>
      </w:r>
    </w:p>
    <w:p w14:paraId="5CBDD263" w14:textId="77777777" w:rsidR="00B16A62" w:rsidRPr="00AE222F" w:rsidRDefault="00B16A62" w:rsidP="00560702">
      <w:pPr>
        <w:pStyle w:val="ListParagraph"/>
        <w:numPr>
          <w:ilvl w:val="0"/>
          <w:numId w:val="3"/>
        </w:numPr>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 xml:space="preserve">За всяко наето лице по Дейност 1 при първо отчитане се прилага </w:t>
      </w:r>
      <w:r>
        <w:rPr>
          <w:rFonts w:ascii="Times New Roman" w:hAnsi="Times New Roman"/>
          <w:b/>
          <w:bCs/>
          <w:sz w:val="24"/>
          <w:szCs w:val="24"/>
        </w:rPr>
        <w:t xml:space="preserve">Трудов договор (допълнително споразумение към ТД), </w:t>
      </w:r>
      <w:r w:rsidRPr="00AE222F">
        <w:rPr>
          <w:rFonts w:ascii="Times New Roman" w:hAnsi="Times New Roman"/>
          <w:sz w:val="24"/>
          <w:szCs w:val="24"/>
        </w:rPr>
        <w:t xml:space="preserve">в който е посочена </w:t>
      </w:r>
      <w:r>
        <w:rPr>
          <w:rFonts w:ascii="Times New Roman" w:hAnsi="Times New Roman"/>
          <w:sz w:val="24"/>
          <w:szCs w:val="24"/>
        </w:rPr>
        <w:t>среднодневната заетост по проекта.</w:t>
      </w:r>
      <w:r w:rsidRPr="00AE222F">
        <w:rPr>
          <w:rFonts w:ascii="Times New Roman" w:hAnsi="Times New Roman"/>
          <w:sz w:val="24"/>
          <w:szCs w:val="24"/>
        </w:rPr>
        <w:t xml:space="preserve"> </w:t>
      </w:r>
      <w:r>
        <w:rPr>
          <w:rFonts w:ascii="Times New Roman" w:hAnsi="Times New Roman"/>
          <w:sz w:val="24"/>
          <w:szCs w:val="24"/>
        </w:rPr>
        <w:t>Прилагат се и всички последващи промени в ТД или сключени нови ТД по проекта.</w:t>
      </w:r>
    </w:p>
    <w:p w14:paraId="793CF78E" w14:textId="77777777" w:rsidR="00B16A62" w:rsidRDefault="00B16A62" w:rsidP="00560702">
      <w:pPr>
        <w:spacing w:after="120" w:line="240" w:lineRule="auto"/>
        <w:ind w:firstLine="357"/>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Финансов</w:t>
      </w:r>
      <w:r w:rsidRPr="009928D7">
        <w:rPr>
          <w:rFonts w:ascii="Times New Roman" w:hAnsi="Times New Roman"/>
          <w:b/>
          <w:bCs/>
          <w:sz w:val="24"/>
          <w:szCs w:val="24"/>
        </w:rPr>
        <w:t xml:space="preserve"> отчет</w:t>
      </w:r>
      <w:r>
        <w:rPr>
          <w:rFonts w:ascii="Times New Roman" w:hAnsi="Times New Roman"/>
          <w:b/>
          <w:bCs/>
          <w:sz w:val="24"/>
          <w:szCs w:val="24"/>
        </w:rPr>
        <w:t xml:space="preserve"> (ФО)</w:t>
      </w:r>
      <w:r w:rsidRPr="009928D7">
        <w:rPr>
          <w:rFonts w:ascii="Times New Roman" w:hAnsi="Times New Roman"/>
          <w:b/>
          <w:bCs/>
          <w:sz w:val="24"/>
          <w:szCs w:val="24"/>
        </w:rPr>
        <w:t>,</w:t>
      </w:r>
      <w:r>
        <w:rPr>
          <w:rFonts w:ascii="Times New Roman" w:hAnsi="Times New Roman"/>
          <w:sz w:val="24"/>
          <w:szCs w:val="24"/>
        </w:rPr>
        <w:t xml:space="preserve"> подаден в ИСУН, </w:t>
      </w:r>
      <w:r w:rsidRPr="006E3D3D">
        <w:rPr>
          <w:rFonts w:ascii="Times New Roman" w:hAnsi="Times New Roman"/>
          <w:b/>
          <w:bCs/>
          <w:sz w:val="24"/>
          <w:szCs w:val="24"/>
        </w:rPr>
        <w:t>секция „</w:t>
      </w:r>
      <w:r>
        <w:rPr>
          <w:rFonts w:ascii="Times New Roman" w:hAnsi="Times New Roman"/>
          <w:b/>
          <w:bCs/>
          <w:sz w:val="24"/>
          <w:szCs w:val="24"/>
        </w:rPr>
        <w:t>Опис – документи</w:t>
      </w:r>
      <w:r w:rsidRPr="006E3D3D">
        <w:rPr>
          <w:rFonts w:ascii="Times New Roman" w:hAnsi="Times New Roman"/>
          <w:b/>
          <w:bCs/>
          <w:sz w:val="24"/>
          <w:szCs w:val="24"/>
        </w:rPr>
        <w:t>“</w:t>
      </w:r>
      <w:r>
        <w:rPr>
          <w:rFonts w:ascii="Times New Roman" w:hAnsi="Times New Roman"/>
          <w:b/>
          <w:bCs/>
          <w:sz w:val="24"/>
          <w:szCs w:val="24"/>
        </w:rPr>
        <w:t>:</w:t>
      </w:r>
    </w:p>
    <w:p w14:paraId="32F1E964" w14:textId="7AF4C933" w:rsidR="00B16A62" w:rsidRPr="00C41589" w:rsidRDefault="00B16A62" w:rsidP="00560702">
      <w:pPr>
        <w:pStyle w:val="ListParagraph"/>
        <w:numPr>
          <w:ilvl w:val="0"/>
          <w:numId w:val="5"/>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Декларация за </w:t>
      </w:r>
      <w:r w:rsidRPr="00C26B27">
        <w:rPr>
          <w:rFonts w:ascii="Times New Roman" w:hAnsi="Times New Roman"/>
          <w:sz w:val="24"/>
          <w:szCs w:val="24"/>
        </w:rPr>
        <w:t>извършени</w:t>
      </w:r>
      <w:r>
        <w:rPr>
          <w:rFonts w:ascii="Times New Roman" w:hAnsi="Times New Roman"/>
          <w:sz w:val="24"/>
          <w:szCs w:val="24"/>
        </w:rPr>
        <w:t>те</w:t>
      </w:r>
      <w:r w:rsidRPr="00C26B27">
        <w:rPr>
          <w:rFonts w:ascii="Times New Roman" w:hAnsi="Times New Roman"/>
          <w:sz w:val="24"/>
          <w:szCs w:val="24"/>
        </w:rPr>
        <w:t xml:space="preserve"> </w:t>
      </w:r>
      <w:r>
        <w:rPr>
          <w:rFonts w:ascii="Times New Roman" w:hAnsi="Times New Roman"/>
          <w:sz w:val="24"/>
          <w:szCs w:val="24"/>
        </w:rPr>
        <w:t>преки</w:t>
      </w:r>
      <w:r w:rsidRPr="00C26B27">
        <w:rPr>
          <w:rFonts w:ascii="Times New Roman" w:hAnsi="Times New Roman"/>
          <w:sz w:val="24"/>
          <w:szCs w:val="24"/>
        </w:rPr>
        <w:t xml:space="preserve"> дейности</w:t>
      </w:r>
      <w:r w:rsidR="002A0747">
        <w:rPr>
          <w:rFonts w:ascii="Times New Roman" w:hAnsi="Times New Roman"/>
          <w:sz w:val="24"/>
          <w:szCs w:val="24"/>
        </w:rPr>
        <w:t xml:space="preserve"> от персонала</w:t>
      </w:r>
      <w:r w:rsidRPr="00C26B27">
        <w:rPr>
          <w:rFonts w:ascii="Times New Roman" w:hAnsi="Times New Roman"/>
          <w:sz w:val="24"/>
          <w:szCs w:val="24"/>
        </w:rPr>
        <w:t xml:space="preserve">, които се финансират чрез </w:t>
      </w:r>
      <w:r>
        <w:rPr>
          <w:rFonts w:ascii="Times New Roman" w:hAnsi="Times New Roman"/>
          <w:sz w:val="24"/>
          <w:szCs w:val="24"/>
        </w:rPr>
        <w:t>единични разходи –</w:t>
      </w:r>
      <w:r w:rsidR="007D5387">
        <w:rPr>
          <w:rFonts w:ascii="Times New Roman" w:hAnsi="Times New Roman"/>
          <w:sz w:val="24"/>
          <w:szCs w:val="24"/>
        </w:rPr>
        <w:t xml:space="preserve"> </w:t>
      </w:r>
      <w:r w:rsidR="007D5387" w:rsidRPr="00B44D52">
        <w:rPr>
          <w:rFonts w:ascii="Times New Roman" w:hAnsi="Times New Roman"/>
          <w:b/>
          <w:bCs/>
          <w:i/>
          <w:iCs/>
          <w:sz w:val="24"/>
          <w:szCs w:val="24"/>
        </w:rPr>
        <w:t>П</w:t>
      </w:r>
      <w:r w:rsidRPr="00B44D52">
        <w:rPr>
          <w:rFonts w:ascii="Times New Roman" w:hAnsi="Times New Roman"/>
          <w:b/>
          <w:bCs/>
          <w:i/>
          <w:iCs/>
          <w:sz w:val="24"/>
          <w:szCs w:val="24"/>
        </w:rPr>
        <w:t xml:space="preserve">риложение </w:t>
      </w:r>
      <w:r w:rsidR="007D5387" w:rsidRPr="00B44D52">
        <w:rPr>
          <w:rFonts w:ascii="Times New Roman" w:hAnsi="Times New Roman"/>
          <w:b/>
          <w:bCs/>
          <w:i/>
          <w:iCs/>
          <w:sz w:val="24"/>
          <w:szCs w:val="24"/>
        </w:rPr>
        <w:t>№</w:t>
      </w:r>
      <w:r w:rsidR="000C1FFD" w:rsidRPr="00B44D52">
        <w:rPr>
          <w:rFonts w:ascii="Times New Roman" w:hAnsi="Times New Roman"/>
          <w:b/>
          <w:bCs/>
          <w:i/>
          <w:iCs/>
          <w:sz w:val="24"/>
          <w:szCs w:val="24"/>
        </w:rPr>
        <w:t xml:space="preserve"> </w:t>
      </w:r>
      <w:r w:rsidR="007D5387" w:rsidRPr="00B44D52">
        <w:rPr>
          <w:rFonts w:ascii="Times New Roman" w:hAnsi="Times New Roman"/>
          <w:b/>
          <w:bCs/>
          <w:i/>
          <w:iCs/>
          <w:sz w:val="24"/>
          <w:szCs w:val="24"/>
        </w:rPr>
        <w:t>11</w:t>
      </w:r>
      <w:r w:rsidR="001F2D4C">
        <w:rPr>
          <w:rFonts w:ascii="Times New Roman" w:hAnsi="Times New Roman"/>
          <w:sz w:val="24"/>
          <w:szCs w:val="24"/>
        </w:rPr>
        <w:t>, попълнена и подписана от съответния партньор, ко</w:t>
      </w:r>
      <w:r w:rsidR="00C423A9">
        <w:rPr>
          <w:rFonts w:ascii="Times New Roman" w:hAnsi="Times New Roman"/>
          <w:sz w:val="24"/>
          <w:szCs w:val="24"/>
        </w:rPr>
        <w:t>й</w:t>
      </w:r>
      <w:r w:rsidR="001F2D4C">
        <w:rPr>
          <w:rFonts w:ascii="Times New Roman" w:hAnsi="Times New Roman"/>
          <w:sz w:val="24"/>
          <w:szCs w:val="24"/>
        </w:rPr>
        <w:t xml:space="preserve">то отчита разходи </w:t>
      </w:r>
      <w:r w:rsidR="0069108C">
        <w:rPr>
          <w:rFonts w:ascii="Times New Roman" w:hAnsi="Times New Roman"/>
          <w:sz w:val="24"/>
          <w:szCs w:val="24"/>
        </w:rPr>
        <w:t xml:space="preserve">за персонал </w:t>
      </w:r>
      <w:r w:rsidR="001F2D4C">
        <w:rPr>
          <w:rFonts w:ascii="Times New Roman" w:hAnsi="Times New Roman"/>
          <w:sz w:val="24"/>
          <w:szCs w:val="24"/>
        </w:rPr>
        <w:t>в пакет</w:t>
      </w:r>
      <w:r w:rsidR="00C423A9">
        <w:rPr>
          <w:rFonts w:ascii="Times New Roman" w:hAnsi="Times New Roman"/>
          <w:sz w:val="24"/>
          <w:szCs w:val="24"/>
        </w:rPr>
        <w:t>а</w:t>
      </w:r>
      <w:r w:rsidR="001F2D4C">
        <w:rPr>
          <w:rFonts w:ascii="Times New Roman" w:hAnsi="Times New Roman"/>
          <w:sz w:val="24"/>
          <w:szCs w:val="24"/>
        </w:rPr>
        <w:t xml:space="preserve"> отчетни документи</w:t>
      </w:r>
      <w:r w:rsidR="007E285E">
        <w:rPr>
          <w:rFonts w:ascii="Times New Roman" w:hAnsi="Times New Roman"/>
          <w:sz w:val="24"/>
          <w:szCs w:val="24"/>
        </w:rPr>
        <w:t>.</w:t>
      </w:r>
      <w:r>
        <w:rPr>
          <w:rFonts w:ascii="Times New Roman" w:hAnsi="Times New Roman"/>
          <w:sz w:val="24"/>
          <w:szCs w:val="24"/>
        </w:rPr>
        <w:t xml:space="preserve"> </w:t>
      </w:r>
      <w:r w:rsidRPr="00C41589">
        <w:rPr>
          <w:rFonts w:ascii="Times New Roman" w:hAnsi="Times New Roman"/>
          <w:sz w:val="24"/>
          <w:szCs w:val="24"/>
        </w:rPr>
        <w:t>Декларацията може да е електронна и да се попълва в ИСУН.</w:t>
      </w:r>
    </w:p>
    <w:p w14:paraId="015FA68B" w14:textId="770A5900" w:rsidR="00B16A62" w:rsidRPr="00A44008" w:rsidRDefault="00B44D52" w:rsidP="000B79AC">
      <w:pPr>
        <w:pStyle w:val="Heading1"/>
        <w:spacing w:before="0" w:after="120" w:line="240" w:lineRule="auto"/>
        <w:jc w:val="both"/>
        <w:rPr>
          <w:rFonts w:ascii="Times New Roman" w:hAnsi="Times New Roman"/>
          <w:color w:val="000000"/>
          <w:sz w:val="24"/>
          <w:szCs w:val="24"/>
        </w:rPr>
      </w:pPr>
      <w:r>
        <w:rPr>
          <w:rFonts w:ascii="Times New Roman" w:hAnsi="Times New Roman"/>
          <w:color w:val="000000"/>
          <w:sz w:val="24"/>
          <w:szCs w:val="24"/>
        </w:rPr>
        <w:t>4</w:t>
      </w:r>
      <w:r w:rsidR="00A44008" w:rsidRPr="00A44008">
        <w:rPr>
          <w:rFonts w:ascii="Times New Roman" w:hAnsi="Times New Roman"/>
          <w:color w:val="000000"/>
          <w:sz w:val="24"/>
          <w:szCs w:val="24"/>
        </w:rPr>
        <w:t>.</w:t>
      </w:r>
      <w:r w:rsidR="005A3A3B">
        <w:rPr>
          <w:rFonts w:ascii="Times New Roman" w:hAnsi="Times New Roman"/>
          <w:color w:val="000000"/>
          <w:sz w:val="24"/>
          <w:szCs w:val="24"/>
        </w:rPr>
        <w:t>1.2.</w:t>
      </w:r>
      <w:r w:rsidR="00A44008" w:rsidRPr="00A44008">
        <w:rPr>
          <w:rFonts w:ascii="Times New Roman" w:hAnsi="Times New Roman"/>
          <w:color w:val="000000"/>
          <w:sz w:val="24"/>
          <w:szCs w:val="24"/>
        </w:rPr>
        <w:t xml:space="preserve"> </w:t>
      </w:r>
      <w:r w:rsidR="00B16A62" w:rsidRPr="00A44008">
        <w:rPr>
          <w:rFonts w:ascii="Times New Roman" w:hAnsi="Times New Roman"/>
          <w:color w:val="000000"/>
          <w:sz w:val="24"/>
          <w:szCs w:val="24"/>
        </w:rPr>
        <w:t>Единични разходи за пътуване и индивидуална подкрепа за престой при мобилности по Дейност 3</w:t>
      </w:r>
    </w:p>
    <w:p w14:paraId="4D84E4CF" w14:textId="77777777" w:rsidR="00B16A62" w:rsidRDefault="00B16A62" w:rsidP="00560702">
      <w:pPr>
        <w:spacing w:after="120" w:line="240" w:lineRule="auto"/>
        <w:ind w:firstLine="709"/>
        <w:jc w:val="both"/>
        <w:rPr>
          <w:rFonts w:ascii="Times New Roman" w:hAnsi="Times New Roman"/>
          <w:sz w:val="24"/>
          <w:szCs w:val="24"/>
        </w:rPr>
      </w:pPr>
      <w:r>
        <w:rPr>
          <w:rFonts w:ascii="Times New Roman" w:hAnsi="Times New Roman"/>
          <w:iCs/>
          <w:sz w:val="24"/>
          <w:szCs w:val="24"/>
        </w:rPr>
        <w:t>Единичният</w:t>
      </w:r>
      <w:r w:rsidRPr="00EA2AC9">
        <w:rPr>
          <w:rFonts w:ascii="Times New Roman" w:hAnsi="Times New Roman"/>
          <w:iCs/>
          <w:sz w:val="24"/>
          <w:szCs w:val="24"/>
        </w:rPr>
        <w:t xml:space="preserve"> разход </w:t>
      </w:r>
      <w:r>
        <w:rPr>
          <w:rFonts w:ascii="Times New Roman" w:hAnsi="Times New Roman"/>
          <w:iCs/>
          <w:sz w:val="24"/>
          <w:szCs w:val="24"/>
        </w:rPr>
        <w:t xml:space="preserve">за пътуване </w:t>
      </w:r>
      <w:r>
        <w:rPr>
          <w:rFonts w:ascii="Times New Roman" w:hAnsi="Times New Roman"/>
          <w:sz w:val="24"/>
          <w:szCs w:val="24"/>
        </w:rPr>
        <w:t xml:space="preserve">при провеждане на мобилност в чужбина по Дейност 3 </w:t>
      </w:r>
      <w:r w:rsidRPr="000A7CBE">
        <w:rPr>
          <w:rFonts w:ascii="Times New Roman" w:hAnsi="Times New Roman"/>
          <w:sz w:val="24"/>
          <w:szCs w:val="24"/>
        </w:rPr>
        <w:t>се изчислява с помощта на поддържания от Европейската комисия калкулатор на разстояния</w:t>
      </w:r>
      <w:r w:rsidRPr="000A7CBE">
        <w:rPr>
          <w:rStyle w:val="FootnoteReference"/>
          <w:rFonts w:ascii="Times New Roman" w:hAnsi="Times New Roman"/>
          <w:sz w:val="24"/>
          <w:szCs w:val="24"/>
        </w:rPr>
        <w:footnoteReference w:id="4"/>
      </w:r>
      <w:r w:rsidRPr="000A7CBE">
        <w:rPr>
          <w:rFonts w:ascii="Times New Roman" w:hAnsi="Times New Roman"/>
          <w:sz w:val="24"/>
          <w:szCs w:val="24"/>
        </w:rPr>
        <w:t xml:space="preserve">. </w:t>
      </w:r>
      <w:r>
        <w:rPr>
          <w:rFonts w:ascii="Times New Roman" w:hAnsi="Times New Roman"/>
          <w:iCs/>
          <w:sz w:val="24"/>
          <w:szCs w:val="24"/>
        </w:rPr>
        <w:t xml:space="preserve">В калкулатора се въвежда мястото на тръгване и </w:t>
      </w:r>
      <w:r w:rsidRPr="00D53FA6">
        <w:rPr>
          <w:rFonts w:ascii="Times New Roman" w:hAnsi="Times New Roman"/>
          <w:iCs/>
          <w:sz w:val="24"/>
          <w:szCs w:val="24"/>
        </w:rPr>
        <w:t>мястото на пристигане</w:t>
      </w:r>
      <w:r>
        <w:rPr>
          <w:rFonts w:ascii="Times New Roman" w:hAnsi="Times New Roman"/>
          <w:iCs/>
          <w:sz w:val="24"/>
          <w:szCs w:val="24"/>
        </w:rPr>
        <w:t>.</w:t>
      </w:r>
      <w:r w:rsidRPr="00D53FA6">
        <w:rPr>
          <w:rFonts w:ascii="Times New Roman" w:hAnsi="Times New Roman"/>
          <w:iCs/>
          <w:sz w:val="24"/>
          <w:szCs w:val="24"/>
        </w:rPr>
        <w:t xml:space="preserve"> </w:t>
      </w:r>
      <w:r w:rsidRPr="00D44105">
        <w:rPr>
          <w:rFonts w:ascii="Times New Roman" w:hAnsi="Times New Roman"/>
          <w:iCs/>
          <w:sz w:val="24"/>
          <w:szCs w:val="24"/>
        </w:rPr>
        <w:t xml:space="preserve">Под място на тръгване се разбира мястото, където се намира изпращащата организация, а под място на пристигане – мястото, където се намира приемащата организация. </w:t>
      </w:r>
      <w:r>
        <w:rPr>
          <w:rFonts w:ascii="Times New Roman" w:hAnsi="Times New Roman"/>
          <w:iCs/>
          <w:sz w:val="24"/>
          <w:szCs w:val="24"/>
        </w:rPr>
        <w:t xml:space="preserve">С единичния разход </w:t>
      </w:r>
      <w:r w:rsidRPr="00D53FA6">
        <w:rPr>
          <w:rFonts w:ascii="Times New Roman" w:hAnsi="Times New Roman"/>
          <w:iCs/>
          <w:sz w:val="24"/>
          <w:szCs w:val="24"/>
        </w:rPr>
        <w:t>с</w:t>
      </w:r>
      <w:r>
        <w:rPr>
          <w:rFonts w:ascii="Times New Roman" w:hAnsi="Times New Roman"/>
          <w:iCs/>
          <w:sz w:val="24"/>
          <w:szCs w:val="24"/>
        </w:rPr>
        <w:t xml:space="preserve">е покриват разходите за </w:t>
      </w:r>
      <w:r w:rsidRPr="00D53FA6">
        <w:rPr>
          <w:rFonts w:ascii="Times New Roman" w:hAnsi="Times New Roman"/>
          <w:iCs/>
          <w:sz w:val="24"/>
          <w:szCs w:val="24"/>
        </w:rPr>
        <w:t xml:space="preserve">пътуване </w:t>
      </w:r>
      <w:r w:rsidRPr="00185D38">
        <w:rPr>
          <w:rFonts w:ascii="Times New Roman" w:hAnsi="Times New Roman"/>
          <w:iCs/>
          <w:sz w:val="24"/>
          <w:szCs w:val="24"/>
        </w:rPr>
        <w:t>в двете посоки</w:t>
      </w:r>
      <w:r w:rsidRPr="00D53FA6">
        <w:rPr>
          <w:rFonts w:ascii="Times New Roman" w:hAnsi="Times New Roman"/>
          <w:iCs/>
          <w:sz w:val="24"/>
          <w:szCs w:val="24"/>
        </w:rPr>
        <w:t>.</w:t>
      </w:r>
      <w:r>
        <w:rPr>
          <w:rFonts w:ascii="Times New Roman" w:hAnsi="Times New Roman"/>
          <w:sz w:val="24"/>
          <w:szCs w:val="24"/>
        </w:rPr>
        <w:t xml:space="preserve"> </w:t>
      </w:r>
    </w:p>
    <w:p w14:paraId="7E4AA985" w14:textId="77777777" w:rsidR="00B16A62" w:rsidRDefault="00B16A62" w:rsidP="00560702">
      <w:pPr>
        <w:spacing w:after="120" w:line="240" w:lineRule="auto"/>
        <w:ind w:firstLine="709"/>
        <w:jc w:val="both"/>
        <w:rPr>
          <w:rFonts w:ascii="Times New Roman" w:hAnsi="Times New Roman"/>
          <w:iCs/>
          <w:sz w:val="24"/>
          <w:szCs w:val="24"/>
        </w:rPr>
      </w:pPr>
      <w:r>
        <w:rPr>
          <w:rFonts w:ascii="Times New Roman" w:hAnsi="Times New Roman"/>
          <w:iCs/>
          <w:sz w:val="24"/>
          <w:szCs w:val="24"/>
        </w:rPr>
        <w:t>Единичният</w:t>
      </w:r>
      <w:r w:rsidRPr="00EA2AC9">
        <w:rPr>
          <w:rFonts w:ascii="Times New Roman" w:hAnsi="Times New Roman"/>
          <w:iCs/>
          <w:sz w:val="24"/>
          <w:szCs w:val="24"/>
        </w:rPr>
        <w:t xml:space="preserve"> разход </w:t>
      </w:r>
      <w:r>
        <w:rPr>
          <w:rFonts w:ascii="Times New Roman" w:hAnsi="Times New Roman"/>
          <w:iCs/>
          <w:sz w:val="24"/>
          <w:szCs w:val="24"/>
        </w:rPr>
        <w:t xml:space="preserve">за индивидуална подкрепа </w:t>
      </w:r>
      <w:r>
        <w:rPr>
          <w:rFonts w:ascii="Times New Roman" w:hAnsi="Times New Roman"/>
          <w:sz w:val="24"/>
          <w:szCs w:val="24"/>
        </w:rPr>
        <w:t xml:space="preserve">за престой при провеждане на мобилност в чужбина по Дейност 3 </w:t>
      </w:r>
      <w:r w:rsidRPr="000A7CBE">
        <w:rPr>
          <w:rFonts w:ascii="Times New Roman" w:hAnsi="Times New Roman"/>
          <w:sz w:val="24"/>
          <w:szCs w:val="24"/>
        </w:rPr>
        <w:t xml:space="preserve">се изчислява </w:t>
      </w:r>
      <w:r w:rsidRPr="003064D0">
        <w:rPr>
          <w:rFonts w:ascii="Times New Roman" w:hAnsi="Times New Roman"/>
          <w:iCs/>
          <w:sz w:val="24"/>
          <w:szCs w:val="24"/>
        </w:rPr>
        <w:t xml:space="preserve">въз основа на </w:t>
      </w:r>
      <w:r w:rsidRPr="00A54AB9">
        <w:rPr>
          <w:rFonts w:ascii="Times New Roman" w:hAnsi="Times New Roman"/>
          <w:iCs/>
          <w:sz w:val="24"/>
          <w:szCs w:val="24"/>
        </w:rPr>
        <w:t>продължителността на престоя на участника в съответната държава (брой дни, умножено по съответния единичен разход за ден). Броят на дните на престой се определя от периода на провеждане на съответната дейност, включително и един ден за пътуване преди обучението и един ден за пътуване след обучението, ако е необходимо.</w:t>
      </w:r>
      <w:r>
        <w:rPr>
          <w:rFonts w:ascii="Times New Roman" w:hAnsi="Times New Roman"/>
          <w:iCs/>
          <w:sz w:val="24"/>
          <w:szCs w:val="24"/>
        </w:rPr>
        <w:t xml:space="preserve"> </w:t>
      </w:r>
      <w:r w:rsidRPr="00A54AB9">
        <w:rPr>
          <w:rFonts w:ascii="Times New Roman" w:hAnsi="Times New Roman"/>
          <w:iCs/>
          <w:sz w:val="24"/>
          <w:szCs w:val="24"/>
        </w:rPr>
        <w:t>Членове на персонала, които изберат екологично пътуване, ще получат до четири дни допълнителна индивидуална подкрепа за покриване на дните за пътуване в двете посоки, ако е необходимо</w:t>
      </w:r>
      <w:r>
        <w:rPr>
          <w:rFonts w:ascii="Times New Roman" w:hAnsi="Times New Roman"/>
          <w:iCs/>
          <w:sz w:val="24"/>
          <w:szCs w:val="24"/>
        </w:rPr>
        <w:t xml:space="preserve"> </w:t>
      </w:r>
    </w:p>
    <w:p w14:paraId="11565432" w14:textId="77777777" w:rsidR="00B16A62" w:rsidRDefault="00B16A62" w:rsidP="00560702">
      <w:pPr>
        <w:spacing w:after="120" w:line="240" w:lineRule="auto"/>
        <w:ind w:firstLine="709"/>
        <w:jc w:val="both"/>
        <w:rPr>
          <w:rFonts w:ascii="Times New Roman" w:hAnsi="Times New Roman"/>
          <w:sz w:val="24"/>
          <w:szCs w:val="24"/>
        </w:rPr>
      </w:pPr>
      <w:r>
        <w:rPr>
          <w:rFonts w:ascii="Times New Roman" w:hAnsi="Times New Roman"/>
          <w:iCs/>
          <w:sz w:val="24"/>
          <w:szCs w:val="24"/>
        </w:rPr>
        <w:t xml:space="preserve">Размерът на индивидуалната подкрепа, която ще бъде предоставена на обучаемия, се определя по следната формула: </w:t>
      </w:r>
      <w:r w:rsidRPr="00030AA3">
        <w:rPr>
          <w:rFonts w:ascii="Times New Roman" w:hAnsi="Times New Roman"/>
          <w:i/>
          <w:sz w:val="24"/>
          <w:szCs w:val="24"/>
        </w:rPr>
        <w:t xml:space="preserve">Дни на престой в </w:t>
      </w:r>
      <w:r>
        <w:rPr>
          <w:rFonts w:ascii="Times New Roman" w:hAnsi="Times New Roman"/>
          <w:i/>
          <w:sz w:val="24"/>
          <w:szCs w:val="24"/>
        </w:rPr>
        <w:t>чужбина</w:t>
      </w:r>
      <w:r w:rsidRPr="00030AA3">
        <w:rPr>
          <w:rFonts w:ascii="Times New Roman" w:hAnsi="Times New Roman"/>
          <w:i/>
          <w:sz w:val="24"/>
          <w:szCs w:val="24"/>
        </w:rPr>
        <w:t xml:space="preserve"> х </w:t>
      </w:r>
      <w:r>
        <w:rPr>
          <w:rFonts w:ascii="Times New Roman" w:hAnsi="Times New Roman"/>
          <w:i/>
          <w:sz w:val="24"/>
          <w:szCs w:val="24"/>
        </w:rPr>
        <w:t>Единичен разход в</w:t>
      </w:r>
      <w:r w:rsidRPr="00030AA3">
        <w:rPr>
          <w:rFonts w:ascii="Times New Roman" w:hAnsi="Times New Roman"/>
          <w:i/>
          <w:sz w:val="24"/>
          <w:szCs w:val="24"/>
        </w:rPr>
        <w:t xml:space="preserve"> евро х 1,95583</w:t>
      </w:r>
      <w:r>
        <w:rPr>
          <w:rFonts w:ascii="Times New Roman" w:hAnsi="Times New Roman"/>
          <w:i/>
          <w:sz w:val="24"/>
          <w:szCs w:val="24"/>
        </w:rPr>
        <w:t xml:space="preserve">. </w:t>
      </w:r>
      <w:r>
        <w:rPr>
          <w:rFonts w:ascii="Times New Roman" w:hAnsi="Times New Roman"/>
          <w:iCs/>
          <w:sz w:val="24"/>
          <w:szCs w:val="24"/>
        </w:rPr>
        <w:t>Изчислената сума се закръглява до цяло число по общото аритметично правило.</w:t>
      </w:r>
    </w:p>
    <w:p w14:paraId="37E8C5D3" w14:textId="77777777" w:rsidR="00B16A62" w:rsidRPr="002F7194" w:rsidRDefault="00B16A62" w:rsidP="00560702">
      <w:pPr>
        <w:spacing w:after="120" w:line="240" w:lineRule="auto"/>
        <w:ind w:firstLine="709"/>
        <w:jc w:val="both"/>
        <w:rPr>
          <w:rFonts w:ascii="Times New Roman" w:hAnsi="Times New Roman"/>
          <w:iCs/>
          <w:sz w:val="24"/>
          <w:szCs w:val="24"/>
        </w:rPr>
      </w:pPr>
      <w:r w:rsidRPr="000252F6">
        <w:rPr>
          <w:rFonts w:ascii="Times New Roman" w:hAnsi="Times New Roman"/>
          <w:sz w:val="24"/>
          <w:szCs w:val="24"/>
        </w:rPr>
        <w:t xml:space="preserve">Задължително условие за верифициране на </w:t>
      </w:r>
      <w:r>
        <w:rPr>
          <w:rFonts w:ascii="Times New Roman" w:hAnsi="Times New Roman"/>
          <w:sz w:val="24"/>
          <w:szCs w:val="24"/>
        </w:rPr>
        <w:t>единичните разходи</w:t>
      </w:r>
      <w:r w:rsidRPr="000252F6">
        <w:rPr>
          <w:rFonts w:ascii="Times New Roman" w:hAnsi="Times New Roman"/>
          <w:sz w:val="24"/>
          <w:szCs w:val="24"/>
        </w:rPr>
        <w:t xml:space="preserve"> </w:t>
      </w:r>
      <w:r>
        <w:rPr>
          <w:rFonts w:ascii="Times New Roman" w:hAnsi="Times New Roman"/>
          <w:sz w:val="24"/>
          <w:szCs w:val="24"/>
        </w:rPr>
        <w:t xml:space="preserve">за мобилност </w:t>
      </w:r>
      <w:r w:rsidRPr="000252F6">
        <w:rPr>
          <w:rFonts w:ascii="Times New Roman" w:hAnsi="Times New Roman"/>
          <w:sz w:val="24"/>
          <w:szCs w:val="24"/>
        </w:rPr>
        <w:t xml:space="preserve">е представяне на </w:t>
      </w:r>
      <w:r>
        <w:rPr>
          <w:rFonts w:ascii="Times New Roman" w:hAnsi="Times New Roman"/>
          <w:b/>
          <w:bCs/>
          <w:iCs/>
          <w:sz w:val="24"/>
          <w:szCs w:val="24"/>
        </w:rPr>
        <w:t xml:space="preserve">индивидуален документ за участие (удостоверение/сертификат/ служебна бележка). </w:t>
      </w:r>
    </w:p>
    <w:p w14:paraId="77FA0A50" w14:textId="77777777" w:rsidR="00B16A62" w:rsidRPr="000252F6" w:rsidRDefault="00B16A62" w:rsidP="00560702">
      <w:pPr>
        <w:spacing w:after="120" w:line="240" w:lineRule="auto"/>
        <w:ind w:firstLine="709"/>
        <w:jc w:val="both"/>
        <w:rPr>
          <w:rFonts w:ascii="Times New Roman" w:hAnsi="Times New Roman"/>
          <w:sz w:val="24"/>
          <w:szCs w:val="24"/>
        </w:rPr>
      </w:pPr>
      <w:r w:rsidRPr="000252F6">
        <w:rPr>
          <w:rFonts w:ascii="Times New Roman" w:hAnsi="Times New Roman"/>
          <w:sz w:val="24"/>
          <w:szCs w:val="24"/>
        </w:rPr>
        <w:t xml:space="preserve">За верифициране на </w:t>
      </w:r>
      <w:r>
        <w:rPr>
          <w:rFonts w:ascii="Times New Roman" w:hAnsi="Times New Roman"/>
          <w:sz w:val="24"/>
          <w:szCs w:val="24"/>
        </w:rPr>
        <w:t>единичните разходи</w:t>
      </w:r>
      <w:r w:rsidRPr="000252F6">
        <w:rPr>
          <w:rFonts w:ascii="Times New Roman" w:hAnsi="Times New Roman"/>
          <w:sz w:val="24"/>
          <w:szCs w:val="24"/>
        </w:rPr>
        <w:t xml:space="preserve"> се прилагат следните доказателства: </w:t>
      </w:r>
    </w:p>
    <w:p w14:paraId="4E6A9706" w14:textId="77777777" w:rsidR="00B16A62" w:rsidRPr="000252F6" w:rsidRDefault="00B16A62" w:rsidP="00560702">
      <w:pPr>
        <w:spacing w:after="120" w:line="240" w:lineRule="auto"/>
        <w:ind w:firstLine="357"/>
        <w:jc w:val="both"/>
        <w:rPr>
          <w:rFonts w:ascii="Times New Roman" w:hAnsi="Times New Roman"/>
          <w:sz w:val="24"/>
          <w:szCs w:val="24"/>
        </w:rPr>
      </w:pPr>
      <w:r w:rsidRPr="000252F6">
        <w:rPr>
          <w:rFonts w:ascii="Times New Roman" w:hAnsi="Times New Roman"/>
          <w:sz w:val="24"/>
          <w:szCs w:val="24"/>
        </w:rPr>
        <w:tab/>
      </w:r>
      <w:r w:rsidRPr="000252F6">
        <w:rPr>
          <w:rFonts w:ascii="Times New Roman" w:hAnsi="Times New Roman"/>
          <w:b/>
          <w:bCs/>
          <w:sz w:val="24"/>
          <w:szCs w:val="24"/>
        </w:rPr>
        <w:t>Технически отчет (ТО),</w:t>
      </w:r>
      <w:r w:rsidRPr="000252F6">
        <w:rPr>
          <w:rFonts w:ascii="Times New Roman" w:hAnsi="Times New Roman"/>
          <w:sz w:val="24"/>
          <w:szCs w:val="24"/>
        </w:rPr>
        <w:t xml:space="preserve"> подаден в ИСУН,</w:t>
      </w:r>
      <w:r w:rsidRPr="000252F6">
        <w:rPr>
          <w:rFonts w:ascii="Times New Roman" w:hAnsi="Times New Roman"/>
          <w:b/>
          <w:bCs/>
          <w:sz w:val="24"/>
          <w:szCs w:val="24"/>
        </w:rPr>
        <w:t xml:space="preserve"> секция „Опис на документи“:</w:t>
      </w:r>
    </w:p>
    <w:p w14:paraId="6A3093AC" w14:textId="77777777" w:rsidR="00B16A62" w:rsidRPr="0036426D" w:rsidRDefault="00B16A62" w:rsidP="00560702">
      <w:pPr>
        <w:pStyle w:val="ListParagraph"/>
        <w:numPr>
          <w:ilvl w:val="0"/>
          <w:numId w:val="6"/>
        </w:numPr>
        <w:spacing w:after="120" w:line="240" w:lineRule="auto"/>
        <w:ind w:left="1077" w:hanging="357"/>
        <w:contextualSpacing w:val="0"/>
        <w:jc w:val="both"/>
        <w:rPr>
          <w:rFonts w:ascii="Times New Roman" w:hAnsi="Times New Roman"/>
          <w:iCs/>
          <w:sz w:val="24"/>
          <w:szCs w:val="24"/>
        </w:rPr>
      </w:pPr>
      <w:r>
        <w:rPr>
          <w:rFonts w:ascii="Times New Roman" w:hAnsi="Times New Roman"/>
          <w:b/>
          <w:bCs/>
          <w:iCs/>
          <w:sz w:val="24"/>
          <w:szCs w:val="24"/>
        </w:rPr>
        <w:t xml:space="preserve">Индивидуален документ за участие (удостоверение/сертификат/служебна бележка), </w:t>
      </w:r>
      <w:r w:rsidRPr="0036426D">
        <w:rPr>
          <w:rFonts w:ascii="Times New Roman" w:hAnsi="Times New Roman"/>
          <w:iCs/>
          <w:sz w:val="24"/>
          <w:szCs w:val="24"/>
        </w:rPr>
        <w:t xml:space="preserve">издаден от приемащата страна. </w:t>
      </w:r>
    </w:p>
    <w:p w14:paraId="649E2D29" w14:textId="77777777" w:rsidR="00B16A62" w:rsidRDefault="00B16A62" w:rsidP="00560702">
      <w:pPr>
        <w:pStyle w:val="ListParagraph"/>
        <w:numPr>
          <w:ilvl w:val="0"/>
          <w:numId w:val="6"/>
        </w:numPr>
        <w:spacing w:after="120" w:line="240" w:lineRule="auto"/>
        <w:contextualSpacing w:val="0"/>
        <w:jc w:val="both"/>
        <w:rPr>
          <w:rFonts w:ascii="Times New Roman" w:hAnsi="Times New Roman"/>
          <w:iCs/>
          <w:sz w:val="24"/>
          <w:szCs w:val="24"/>
        </w:rPr>
      </w:pPr>
      <w:r>
        <w:rPr>
          <w:rFonts w:ascii="Times New Roman" w:hAnsi="Times New Roman"/>
          <w:b/>
          <w:bCs/>
          <w:iCs/>
          <w:sz w:val="24"/>
          <w:szCs w:val="24"/>
        </w:rPr>
        <w:t xml:space="preserve">Програма </w:t>
      </w:r>
      <w:r w:rsidRPr="0036426D">
        <w:rPr>
          <w:rFonts w:ascii="Times New Roman" w:hAnsi="Times New Roman"/>
          <w:iCs/>
          <w:sz w:val="24"/>
          <w:szCs w:val="24"/>
        </w:rPr>
        <w:t>на събитието</w:t>
      </w:r>
      <w:r>
        <w:rPr>
          <w:rFonts w:ascii="Times New Roman" w:hAnsi="Times New Roman"/>
          <w:b/>
          <w:bCs/>
          <w:iCs/>
          <w:sz w:val="24"/>
          <w:szCs w:val="24"/>
        </w:rPr>
        <w:t xml:space="preserve"> </w:t>
      </w:r>
      <w:r>
        <w:rPr>
          <w:rFonts w:ascii="Times New Roman" w:hAnsi="Times New Roman"/>
          <w:iCs/>
          <w:sz w:val="24"/>
          <w:szCs w:val="24"/>
        </w:rPr>
        <w:t xml:space="preserve">(конференция, семинар, научен конгрес и т.н.), подготвени презентации/постери или научни съобщения/доклади. </w:t>
      </w:r>
    </w:p>
    <w:p w14:paraId="23376B84" w14:textId="77777777" w:rsidR="00B16A62" w:rsidRPr="005C16BD" w:rsidRDefault="00B16A62" w:rsidP="00560702">
      <w:pPr>
        <w:pStyle w:val="ListParagraph"/>
        <w:numPr>
          <w:ilvl w:val="0"/>
          <w:numId w:val="6"/>
        </w:numPr>
        <w:spacing w:after="120" w:line="240" w:lineRule="auto"/>
        <w:ind w:left="1077" w:hanging="357"/>
        <w:contextualSpacing w:val="0"/>
        <w:jc w:val="both"/>
        <w:rPr>
          <w:rFonts w:ascii="Times New Roman" w:hAnsi="Times New Roman"/>
          <w:iCs/>
          <w:sz w:val="24"/>
          <w:szCs w:val="24"/>
        </w:rPr>
      </w:pPr>
      <w:r w:rsidRPr="005C16BD">
        <w:rPr>
          <w:rFonts w:ascii="Times New Roman" w:hAnsi="Times New Roman"/>
          <w:b/>
          <w:bCs/>
          <w:iCs/>
          <w:sz w:val="24"/>
          <w:szCs w:val="24"/>
        </w:rPr>
        <w:t>Договор за финансиране</w:t>
      </w:r>
      <w:r w:rsidRPr="008428E5">
        <w:rPr>
          <w:rFonts w:ascii="Times New Roman" w:hAnsi="Times New Roman"/>
          <w:iCs/>
          <w:sz w:val="24"/>
          <w:szCs w:val="24"/>
        </w:rPr>
        <w:t>/</w:t>
      </w:r>
      <w:r>
        <w:rPr>
          <w:rFonts w:ascii="Times New Roman" w:hAnsi="Times New Roman"/>
          <w:iCs/>
          <w:sz w:val="24"/>
          <w:szCs w:val="24"/>
        </w:rPr>
        <w:t>Заповед</w:t>
      </w:r>
      <w:r w:rsidRPr="008428E5">
        <w:rPr>
          <w:rFonts w:ascii="Times New Roman" w:hAnsi="Times New Roman"/>
          <w:iCs/>
          <w:sz w:val="24"/>
          <w:szCs w:val="24"/>
        </w:rPr>
        <w:t xml:space="preserve"> за </w:t>
      </w:r>
      <w:r>
        <w:rPr>
          <w:rFonts w:ascii="Times New Roman" w:hAnsi="Times New Roman"/>
          <w:iCs/>
          <w:sz w:val="24"/>
          <w:szCs w:val="24"/>
        </w:rPr>
        <w:t>участие в мобилност</w:t>
      </w:r>
      <w:r w:rsidRPr="008428E5">
        <w:rPr>
          <w:rFonts w:ascii="Times New Roman" w:hAnsi="Times New Roman"/>
          <w:iCs/>
          <w:sz w:val="24"/>
          <w:szCs w:val="24"/>
        </w:rPr>
        <w:t xml:space="preserve"> или друг подходящ документ, подписан от ръководителя на </w:t>
      </w:r>
      <w:r>
        <w:rPr>
          <w:rFonts w:ascii="Times New Roman" w:hAnsi="Times New Roman"/>
          <w:iCs/>
          <w:sz w:val="24"/>
          <w:szCs w:val="24"/>
        </w:rPr>
        <w:t>ЦВП/ЦК</w:t>
      </w:r>
      <w:r w:rsidRPr="008428E5">
        <w:rPr>
          <w:rFonts w:ascii="Times New Roman" w:hAnsi="Times New Roman"/>
          <w:iCs/>
          <w:sz w:val="24"/>
          <w:szCs w:val="24"/>
        </w:rPr>
        <w:t xml:space="preserve">. В документа следва да са посочени името на </w:t>
      </w:r>
      <w:r>
        <w:rPr>
          <w:rFonts w:ascii="Times New Roman" w:hAnsi="Times New Roman"/>
          <w:iCs/>
          <w:sz w:val="24"/>
          <w:szCs w:val="24"/>
        </w:rPr>
        <w:t>участника</w:t>
      </w:r>
      <w:r w:rsidRPr="008428E5">
        <w:rPr>
          <w:rFonts w:ascii="Times New Roman" w:hAnsi="Times New Roman"/>
          <w:iCs/>
          <w:sz w:val="24"/>
          <w:szCs w:val="24"/>
        </w:rPr>
        <w:t>, темата на обучението</w:t>
      </w:r>
      <w:r>
        <w:rPr>
          <w:rFonts w:ascii="Times New Roman" w:hAnsi="Times New Roman"/>
          <w:iCs/>
          <w:sz w:val="24"/>
          <w:szCs w:val="24"/>
        </w:rPr>
        <w:t>/събитието</w:t>
      </w:r>
      <w:r w:rsidRPr="008428E5">
        <w:rPr>
          <w:rFonts w:ascii="Times New Roman" w:hAnsi="Times New Roman"/>
          <w:iCs/>
          <w:sz w:val="24"/>
          <w:szCs w:val="24"/>
        </w:rPr>
        <w:t xml:space="preserve">, </w:t>
      </w:r>
      <w:r w:rsidRPr="005C16BD">
        <w:rPr>
          <w:rFonts w:ascii="Times New Roman" w:hAnsi="Times New Roman"/>
          <w:iCs/>
          <w:sz w:val="24"/>
          <w:szCs w:val="24"/>
        </w:rPr>
        <w:t xml:space="preserve">както и </w:t>
      </w:r>
      <w:r w:rsidRPr="005C16BD">
        <w:rPr>
          <w:rFonts w:ascii="Times New Roman" w:hAnsi="Times New Roman"/>
          <w:iCs/>
          <w:sz w:val="24"/>
          <w:szCs w:val="24"/>
        </w:rPr>
        <w:lastRenderedPageBreak/>
        <w:t>изчисление за размера на единичния разход за пътуване и единичния разход за индивидуална подкрепа.</w:t>
      </w:r>
    </w:p>
    <w:p w14:paraId="202476D4" w14:textId="77777777" w:rsidR="00B16A62" w:rsidRPr="000252F6" w:rsidRDefault="00B16A62" w:rsidP="00560702">
      <w:pPr>
        <w:spacing w:after="120" w:line="240" w:lineRule="auto"/>
        <w:ind w:firstLine="357"/>
        <w:jc w:val="both"/>
        <w:rPr>
          <w:rFonts w:ascii="Times New Roman" w:hAnsi="Times New Roman"/>
          <w:sz w:val="24"/>
          <w:szCs w:val="24"/>
        </w:rPr>
      </w:pPr>
      <w:r w:rsidRPr="000252F6">
        <w:rPr>
          <w:rFonts w:ascii="Times New Roman" w:hAnsi="Times New Roman"/>
          <w:sz w:val="24"/>
          <w:szCs w:val="24"/>
        </w:rPr>
        <w:tab/>
      </w:r>
      <w:r w:rsidRPr="000252F6">
        <w:rPr>
          <w:rFonts w:ascii="Times New Roman" w:hAnsi="Times New Roman"/>
          <w:b/>
          <w:bCs/>
          <w:sz w:val="24"/>
          <w:szCs w:val="24"/>
        </w:rPr>
        <w:t>Финансов отчет (ФО),</w:t>
      </w:r>
      <w:r w:rsidRPr="000252F6">
        <w:rPr>
          <w:rFonts w:ascii="Times New Roman" w:hAnsi="Times New Roman"/>
          <w:sz w:val="24"/>
          <w:szCs w:val="24"/>
        </w:rPr>
        <w:t xml:space="preserve"> подаден в ИСУН,</w:t>
      </w:r>
      <w:r w:rsidRPr="000252F6">
        <w:rPr>
          <w:rFonts w:ascii="Times New Roman" w:hAnsi="Times New Roman"/>
          <w:b/>
          <w:bCs/>
          <w:sz w:val="24"/>
          <w:szCs w:val="24"/>
        </w:rPr>
        <w:t xml:space="preserve"> секция „Опис – документи“:</w:t>
      </w:r>
    </w:p>
    <w:p w14:paraId="31EF6E9F" w14:textId="264391BC" w:rsidR="00B16A62" w:rsidRPr="000252F6" w:rsidRDefault="00B16A62" w:rsidP="00560702">
      <w:pPr>
        <w:spacing w:after="120" w:line="240" w:lineRule="auto"/>
        <w:ind w:firstLine="709"/>
        <w:jc w:val="both"/>
        <w:rPr>
          <w:rFonts w:ascii="Times New Roman" w:hAnsi="Times New Roman"/>
          <w:b/>
          <w:bCs/>
          <w:sz w:val="24"/>
          <w:szCs w:val="24"/>
        </w:rPr>
      </w:pPr>
      <w:r w:rsidRPr="000252F6">
        <w:rPr>
          <w:rFonts w:ascii="Times New Roman" w:hAnsi="Times New Roman"/>
          <w:sz w:val="24"/>
          <w:szCs w:val="24"/>
        </w:rPr>
        <w:t xml:space="preserve">Декларация за извършените </w:t>
      </w:r>
      <w:r w:rsidR="0069108C">
        <w:rPr>
          <w:rFonts w:ascii="Times New Roman" w:hAnsi="Times New Roman"/>
          <w:sz w:val="24"/>
          <w:szCs w:val="24"/>
        </w:rPr>
        <w:t>мобилности</w:t>
      </w:r>
      <w:r w:rsidRPr="000252F6">
        <w:rPr>
          <w:rFonts w:ascii="Times New Roman" w:hAnsi="Times New Roman"/>
          <w:sz w:val="24"/>
          <w:szCs w:val="24"/>
        </w:rPr>
        <w:t xml:space="preserve">, които се финансират чрез единични разходи – </w:t>
      </w:r>
      <w:r w:rsidR="007D5387" w:rsidRPr="00647BB3">
        <w:rPr>
          <w:rFonts w:ascii="Times New Roman" w:hAnsi="Times New Roman"/>
          <w:b/>
          <w:bCs/>
          <w:i/>
          <w:iCs/>
          <w:sz w:val="24"/>
          <w:szCs w:val="24"/>
        </w:rPr>
        <w:t>П</w:t>
      </w:r>
      <w:r w:rsidRPr="00647BB3">
        <w:rPr>
          <w:rFonts w:ascii="Times New Roman" w:hAnsi="Times New Roman"/>
          <w:b/>
          <w:bCs/>
          <w:i/>
          <w:iCs/>
          <w:sz w:val="24"/>
          <w:szCs w:val="24"/>
        </w:rPr>
        <w:t xml:space="preserve">риложение </w:t>
      </w:r>
      <w:r w:rsidR="007D5387" w:rsidRPr="00647BB3">
        <w:rPr>
          <w:rFonts w:ascii="Times New Roman" w:hAnsi="Times New Roman"/>
          <w:b/>
          <w:bCs/>
          <w:i/>
          <w:iCs/>
          <w:sz w:val="24"/>
          <w:szCs w:val="24"/>
        </w:rPr>
        <w:t>№12</w:t>
      </w:r>
      <w:r w:rsidRPr="000252F6">
        <w:rPr>
          <w:rFonts w:ascii="Times New Roman" w:hAnsi="Times New Roman"/>
          <w:sz w:val="24"/>
          <w:szCs w:val="24"/>
        </w:rPr>
        <w:t>. Декларацията може да е електронна и да се попълва в ИСУН.</w:t>
      </w:r>
    </w:p>
    <w:p w14:paraId="497387CD" w14:textId="77777777" w:rsidR="00B16A62" w:rsidRPr="000252F6" w:rsidRDefault="00B16A62" w:rsidP="00560702">
      <w:pPr>
        <w:spacing w:after="120" w:line="240" w:lineRule="auto"/>
        <w:rPr>
          <w:b/>
          <w:sz w:val="24"/>
          <w:szCs w:val="24"/>
          <w:lang w:eastAsia="ar-SA"/>
        </w:rPr>
      </w:pPr>
    </w:p>
    <w:p w14:paraId="702DAC98" w14:textId="63053C8D" w:rsidR="00B16A62" w:rsidRPr="00646172" w:rsidRDefault="00647BB3" w:rsidP="000B79AC">
      <w:pPr>
        <w:pStyle w:val="Heading1"/>
        <w:spacing w:before="0" w:after="120" w:line="240" w:lineRule="auto"/>
        <w:jc w:val="both"/>
        <w:rPr>
          <w:rFonts w:ascii="Times New Roman" w:hAnsi="Times New Roman"/>
          <w:sz w:val="24"/>
          <w:szCs w:val="24"/>
        </w:rPr>
      </w:pPr>
      <w:r w:rsidRPr="00F763B6">
        <w:rPr>
          <w:rFonts w:ascii="Times New Roman" w:hAnsi="Times New Roman"/>
          <w:sz w:val="24"/>
          <w:szCs w:val="24"/>
        </w:rPr>
        <w:t>4</w:t>
      </w:r>
      <w:r w:rsidR="00A44008">
        <w:rPr>
          <w:rFonts w:ascii="Times New Roman" w:hAnsi="Times New Roman"/>
          <w:sz w:val="24"/>
          <w:szCs w:val="24"/>
        </w:rPr>
        <w:t>.</w:t>
      </w:r>
      <w:r w:rsidR="005A3A3B">
        <w:rPr>
          <w:rFonts w:ascii="Times New Roman" w:hAnsi="Times New Roman"/>
          <w:sz w:val="24"/>
          <w:szCs w:val="24"/>
        </w:rPr>
        <w:t>2.</w:t>
      </w:r>
      <w:r w:rsidR="00A44008">
        <w:rPr>
          <w:rFonts w:ascii="Times New Roman" w:hAnsi="Times New Roman"/>
          <w:sz w:val="24"/>
          <w:szCs w:val="24"/>
        </w:rPr>
        <w:t xml:space="preserve"> </w:t>
      </w:r>
      <w:r w:rsidR="00B16A62" w:rsidRPr="000252F6">
        <w:rPr>
          <w:rFonts w:ascii="Times New Roman" w:hAnsi="Times New Roman"/>
          <w:sz w:val="24"/>
          <w:szCs w:val="24"/>
        </w:rPr>
        <w:t>Възстановяване на разходи чрез финансиране с единна ставка</w:t>
      </w:r>
    </w:p>
    <w:p w14:paraId="23433D5B" w14:textId="5AF0C842" w:rsidR="00B16A62" w:rsidRPr="000252F6" w:rsidRDefault="00B16A62" w:rsidP="00560702">
      <w:pPr>
        <w:spacing w:after="120" w:line="240" w:lineRule="auto"/>
        <w:ind w:firstLine="709"/>
        <w:jc w:val="both"/>
        <w:rPr>
          <w:rFonts w:ascii="Times New Roman" w:hAnsi="Times New Roman"/>
          <w:sz w:val="24"/>
          <w:szCs w:val="24"/>
        </w:rPr>
      </w:pPr>
      <w:r w:rsidRPr="000252F6">
        <w:rPr>
          <w:rFonts w:ascii="Times New Roman" w:hAnsi="Times New Roman"/>
          <w:sz w:val="24"/>
          <w:szCs w:val="24"/>
        </w:rPr>
        <w:t xml:space="preserve">При подаване на искане за възстановяване на средства, които се предоставят под формата на финансиране с единна ставка в съответствие с член 53, параграф 1, буква г) от Регламент </w:t>
      </w:r>
      <w:r w:rsidR="009A06B8" w:rsidRPr="000252F6">
        <w:rPr>
          <w:rFonts w:ascii="Times New Roman" w:hAnsi="Times New Roman"/>
          <w:sz w:val="24"/>
          <w:szCs w:val="24"/>
        </w:rPr>
        <w:t xml:space="preserve">2021/1060г., съответно чл. 55, ал. 1, т. 4 от ЗУСЕФСУ, се прилагат посочените по-долу </w:t>
      </w:r>
      <w:r w:rsidRPr="000252F6">
        <w:rPr>
          <w:rFonts w:ascii="Times New Roman" w:hAnsi="Times New Roman"/>
          <w:sz w:val="24"/>
          <w:szCs w:val="24"/>
        </w:rPr>
        <w:t>правила за определяне на допустимите разходи.</w:t>
      </w:r>
    </w:p>
    <w:p w14:paraId="65958288" w14:textId="77777777" w:rsidR="00B16A62" w:rsidRDefault="00B16A62" w:rsidP="00560702">
      <w:pPr>
        <w:spacing w:after="120" w:line="240" w:lineRule="auto"/>
        <w:ind w:firstLine="709"/>
        <w:jc w:val="both"/>
        <w:rPr>
          <w:rFonts w:ascii="Times New Roman" w:hAnsi="Times New Roman"/>
          <w:sz w:val="24"/>
          <w:szCs w:val="24"/>
        </w:rPr>
      </w:pPr>
      <w:r w:rsidRPr="000252F6">
        <w:rPr>
          <w:rFonts w:ascii="Times New Roman" w:hAnsi="Times New Roman"/>
          <w:sz w:val="24"/>
          <w:szCs w:val="24"/>
        </w:rPr>
        <w:t xml:space="preserve">Размерът на допустимите разходи се определя </w:t>
      </w:r>
      <w:r w:rsidRPr="000252F6">
        <w:rPr>
          <w:rFonts w:ascii="Times New Roman" w:eastAsia="Times New Roman" w:hAnsi="Times New Roman"/>
          <w:sz w:val="24"/>
          <w:szCs w:val="24"/>
        </w:rPr>
        <w:t>чрез прилагането на предварително определен процент (единна ставка) към една или няколко други категории допустими разходи (базови разходи).</w:t>
      </w:r>
      <w:r w:rsidRPr="000252F6">
        <w:rPr>
          <w:rFonts w:ascii="Times New Roman" w:hAnsi="Times New Roman"/>
          <w:sz w:val="24"/>
          <w:szCs w:val="24"/>
        </w:rPr>
        <w:t xml:space="preserve"> </w:t>
      </w:r>
    </w:p>
    <w:p w14:paraId="33BD7745" w14:textId="77777777" w:rsidR="00B16A62" w:rsidRDefault="00B16A62" w:rsidP="00560702">
      <w:pPr>
        <w:spacing w:after="120" w:line="240" w:lineRule="auto"/>
        <w:ind w:firstLine="709"/>
        <w:jc w:val="both"/>
        <w:rPr>
          <w:rFonts w:ascii="Times New Roman" w:hAnsi="Times New Roman"/>
          <w:sz w:val="24"/>
          <w:szCs w:val="24"/>
        </w:rPr>
      </w:pPr>
    </w:p>
    <w:p w14:paraId="06956012" w14:textId="2BD70F34" w:rsidR="00B16A62" w:rsidRPr="000252F6" w:rsidRDefault="00647BB3" w:rsidP="00560702">
      <w:pPr>
        <w:spacing w:after="120" w:line="240" w:lineRule="auto"/>
        <w:ind w:firstLine="709"/>
        <w:jc w:val="both"/>
        <w:rPr>
          <w:rFonts w:ascii="Times New Roman" w:hAnsi="Times New Roman"/>
          <w:b/>
          <w:bCs/>
          <w:color w:val="000000" w:themeColor="text1"/>
          <w:sz w:val="24"/>
          <w:szCs w:val="24"/>
        </w:rPr>
      </w:pPr>
      <w:r>
        <w:rPr>
          <w:rFonts w:ascii="Times New Roman" w:hAnsi="Times New Roman"/>
          <w:b/>
          <w:bCs/>
          <w:color w:val="000000" w:themeColor="text1"/>
          <w:sz w:val="24"/>
          <w:szCs w:val="24"/>
          <w:lang w:val="en-US"/>
        </w:rPr>
        <w:t>4</w:t>
      </w:r>
      <w:r w:rsidR="00A44008">
        <w:rPr>
          <w:rFonts w:ascii="Times New Roman" w:hAnsi="Times New Roman"/>
          <w:b/>
          <w:bCs/>
          <w:color w:val="000000" w:themeColor="text1"/>
          <w:sz w:val="24"/>
          <w:szCs w:val="24"/>
        </w:rPr>
        <w:t>.</w:t>
      </w:r>
      <w:r w:rsidR="005A3A3B">
        <w:rPr>
          <w:rFonts w:ascii="Times New Roman" w:hAnsi="Times New Roman"/>
          <w:b/>
          <w:bCs/>
          <w:color w:val="000000" w:themeColor="text1"/>
          <w:sz w:val="24"/>
          <w:szCs w:val="24"/>
        </w:rPr>
        <w:t>2.1.</w:t>
      </w:r>
      <w:r w:rsidR="00A44008">
        <w:rPr>
          <w:rFonts w:ascii="Times New Roman" w:hAnsi="Times New Roman"/>
          <w:b/>
          <w:bCs/>
          <w:color w:val="000000" w:themeColor="text1"/>
          <w:sz w:val="24"/>
          <w:szCs w:val="24"/>
        </w:rPr>
        <w:t xml:space="preserve"> </w:t>
      </w:r>
      <w:r w:rsidR="00B16A62">
        <w:rPr>
          <w:rFonts w:ascii="Times New Roman" w:hAnsi="Times New Roman"/>
          <w:b/>
          <w:bCs/>
          <w:color w:val="000000" w:themeColor="text1"/>
          <w:sz w:val="24"/>
          <w:szCs w:val="24"/>
        </w:rPr>
        <w:t>Д</w:t>
      </w:r>
      <w:r w:rsidR="00B16A62" w:rsidRPr="00D27A19">
        <w:rPr>
          <w:rFonts w:ascii="Times New Roman" w:hAnsi="Times New Roman"/>
          <w:b/>
          <w:bCs/>
          <w:color w:val="000000" w:themeColor="text1"/>
          <w:sz w:val="24"/>
          <w:szCs w:val="24"/>
        </w:rPr>
        <w:t xml:space="preserve">руги преки </w:t>
      </w:r>
      <w:r w:rsidR="00B16A62">
        <w:rPr>
          <w:rFonts w:ascii="Times New Roman" w:hAnsi="Times New Roman"/>
          <w:b/>
          <w:bCs/>
          <w:color w:val="000000" w:themeColor="text1"/>
          <w:sz w:val="24"/>
          <w:szCs w:val="24"/>
        </w:rPr>
        <w:t xml:space="preserve">и непреки </w:t>
      </w:r>
      <w:r w:rsidR="00B16A62" w:rsidRPr="00D27A19">
        <w:rPr>
          <w:rFonts w:ascii="Times New Roman" w:hAnsi="Times New Roman"/>
          <w:b/>
          <w:bCs/>
          <w:color w:val="000000" w:themeColor="text1"/>
          <w:sz w:val="24"/>
          <w:szCs w:val="24"/>
        </w:rPr>
        <w:t xml:space="preserve">разходи </w:t>
      </w:r>
    </w:p>
    <w:p w14:paraId="2B934963" w14:textId="0242840F" w:rsidR="00B16A62" w:rsidRPr="00B67C6A" w:rsidRDefault="00B16A62" w:rsidP="00560702">
      <w:pPr>
        <w:spacing w:after="120" w:line="240" w:lineRule="auto"/>
        <w:ind w:firstLine="709"/>
        <w:jc w:val="both"/>
        <w:rPr>
          <w:rFonts w:ascii="Times New Roman" w:eastAsia="Times New Roman" w:hAnsi="Times New Roman"/>
          <w:color w:val="000000" w:themeColor="text1"/>
          <w:sz w:val="24"/>
          <w:szCs w:val="24"/>
        </w:rPr>
      </w:pPr>
      <w:r w:rsidRPr="000252F6">
        <w:rPr>
          <w:rFonts w:ascii="Times New Roman" w:hAnsi="Times New Roman"/>
          <w:sz w:val="24"/>
          <w:szCs w:val="24"/>
        </w:rPr>
        <w:t xml:space="preserve">Размерът на допустимите </w:t>
      </w:r>
      <w:r>
        <w:rPr>
          <w:rFonts w:ascii="Times New Roman" w:hAnsi="Times New Roman"/>
          <w:sz w:val="24"/>
          <w:szCs w:val="24"/>
        </w:rPr>
        <w:t xml:space="preserve">други преки и </w:t>
      </w:r>
      <w:r w:rsidRPr="000252F6">
        <w:rPr>
          <w:rFonts w:ascii="Times New Roman" w:hAnsi="Times New Roman"/>
          <w:sz w:val="24"/>
          <w:szCs w:val="24"/>
        </w:rPr>
        <w:t xml:space="preserve">непреки разходи се определя като </w:t>
      </w:r>
      <w:r w:rsidRPr="000252F6">
        <w:rPr>
          <w:rFonts w:ascii="Times New Roman" w:hAnsi="Times New Roman"/>
          <w:i/>
          <w:iCs/>
          <w:sz w:val="24"/>
          <w:szCs w:val="24"/>
        </w:rPr>
        <w:t xml:space="preserve">единната ставка в размер на </w:t>
      </w:r>
      <w:r>
        <w:rPr>
          <w:rFonts w:ascii="Times New Roman" w:hAnsi="Times New Roman"/>
          <w:i/>
          <w:iCs/>
          <w:sz w:val="24"/>
          <w:szCs w:val="24"/>
        </w:rPr>
        <w:t xml:space="preserve">40 </w:t>
      </w:r>
      <w:r w:rsidRPr="000252F6">
        <w:rPr>
          <w:rFonts w:ascii="Times New Roman" w:hAnsi="Times New Roman"/>
          <w:i/>
          <w:iCs/>
          <w:sz w:val="24"/>
          <w:szCs w:val="24"/>
        </w:rPr>
        <w:t>%</w:t>
      </w:r>
      <w:r w:rsidRPr="000252F6">
        <w:rPr>
          <w:rFonts w:ascii="Times New Roman" w:hAnsi="Times New Roman"/>
          <w:sz w:val="24"/>
          <w:szCs w:val="24"/>
        </w:rPr>
        <w:t xml:space="preserve"> </w:t>
      </w:r>
      <w:r>
        <w:rPr>
          <w:rFonts w:ascii="Times New Roman" w:hAnsi="Times New Roman"/>
          <w:sz w:val="24"/>
          <w:szCs w:val="24"/>
        </w:rPr>
        <w:t>(</w:t>
      </w:r>
      <w:r>
        <w:rPr>
          <w:rFonts w:ascii="Times New Roman" w:eastAsia="Times New Roman" w:hAnsi="Times New Roman"/>
          <w:color w:val="000000" w:themeColor="text1"/>
          <w:sz w:val="24"/>
          <w:szCs w:val="24"/>
        </w:rPr>
        <w:t xml:space="preserve">съгласно </w:t>
      </w:r>
      <w:r w:rsidRPr="5E51AA09">
        <w:rPr>
          <w:rFonts w:ascii="Times New Roman" w:eastAsia="Times New Roman" w:hAnsi="Times New Roman"/>
          <w:color w:val="000000" w:themeColor="text1"/>
          <w:sz w:val="24"/>
          <w:szCs w:val="24"/>
        </w:rPr>
        <w:t>чл. 56, параграф 1 от Регламент (ЕС) 2021/1060</w:t>
      </w:r>
      <w:r>
        <w:rPr>
          <w:rFonts w:ascii="Times New Roman" w:eastAsia="Times New Roman" w:hAnsi="Times New Roman"/>
          <w:color w:val="000000" w:themeColor="text1"/>
          <w:sz w:val="24"/>
          <w:szCs w:val="24"/>
        </w:rPr>
        <w:t xml:space="preserve">) </w:t>
      </w:r>
      <w:r w:rsidRPr="000252F6">
        <w:rPr>
          <w:rFonts w:ascii="Times New Roman" w:eastAsia="Times New Roman" w:hAnsi="Times New Roman"/>
          <w:sz w:val="24"/>
          <w:szCs w:val="24"/>
        </w:rPr>
        <w:t xml:space="preserve">се приложи към допустимите преки разходи </w:t>
      </w:r>
      <w:r w:rsidRPr="000252F6">
        <w:rPr>
          <w:rFonts w:ascii="Times New Roman" w:hAnsi="Times New Roman"/>
          <w:sz w:val="24"/>
          <w:szCs w:val="24"/>
        </w:rPr>
        <w:t xml:space="preserve">за </w:t>
      </w:r>
      <w:r>
        <w:rPr>
          <w:rFonts w:ascii="Times New Roman" w:hAnsi="Times New Roman"/>
          <w:sz w:val="24"/>
          <w:szCs w:val="24"/>
        </w:rPr>
        <w:t xml:space="preserve">персонал (предоставяни чрез единични разходи за възнаграждения). </w:t>
      </w:r>
    </w:p>
    <w:p w14:paraId="7A841717" w14:textId="4856913F" w:rsidR="00B16A62" w:rsidRPr="000252F6" w:rsidRDefault="00C21345" w:rsidP="00560702">
      <w:pPr>
        <w:spacing w:after="120" w:line="240" w:lineRule="auto"/>
        <w:ind w:firstLine="709"/>
        <w:jc w:val="both"/>
        <w:rPr>
          <w:rFonts w:ascii="Times New Roman" w:hAnsi="Times New Roman"/>
          <w:sz w:val="24"/>
          <w:szCs w:val="24"/>
        </w:rPr>
      </w:pPr>
      <w:r w:rsidRPr="00C21345">
        <w:rPr>
          <w:rFonts w:ascii="Times New Roman" w:hAnsi="Times New Roman"/>
          <w:sz w:val="24"/>
          <w:szCs w:val="24"/>
        </w:rPr>
        <w:t xml:space="preserve">От бюджетен ред </w:t>
      </w:r>
      <w:r w:rsidRPr="00C21345">
        <w:rPr>
          <w:rFonts w:ascii="Times New Roman" w:hAnsi="Times New Roman"/>
          <w:i/>
          <w:iCs/>
          <w:sz w:val="24"/>
          <w:szCs w:val="24"/>
        </w:rPr>
        <w:t>Други преки и непреки разходи</w:t>
      </w:r>
      <w:r w:rsidRPr="00C21345">
        <w:rPr>
          <w:rFonts w:ascii="Times New Roman" w:hAnsi="Times New Roman"/>
          <w:sz w:val="24"/>
          <w:szCs w:val="24"/>
        </w:rPr>
        <w:t xml:space="preserve"> се покриват преки разходи, възникнали при изпълнението на проекта, които не са разходи за възнаграждения или разходи за мобилност, както и необходимите непреки разходи. </w:t>
      </w:r>
      <w:r w:rsidR="00B16A62" w:rsidRPr="000252F6">
        <w:rPr>
          <w:rFonts w:ascii="Times New Roman" w:hAnsi="Times New Roman"/>
          <w:sz w:val="24"/>
          <w:szCs w:val="24"/>
        </w:rPr>
        <w:t xml:space="preserve">При неизпълнение на задължителните мерки за видимост, прозрачност и комуникация или неизпълнението на индикатори, резултати, продукти, посочени в описанието на непреките дейности, размерът на допустимите непреки разходи може да бъде намален чрез извършване на финансова корекция съгласно чл. 70 от ЗУСЕФСУ. </w:t>
      </w:r>
    </w:p>
    <w:p w14:paraId="3876D2CE" w14:textId="77777777" w:rsidR="00B16A62" w:rsidRPr="000252F6" w:rsidRDefault="00B16A62" w:rsidP="00560702">
      <w:pPr>
        <w:spacing w:after="120" w:line="240" w:lineRule="auto"/>
        <w:ind w:firstLine="709"/>
        <w:jc w:val="both"/>
        <w:rPr>
          <w:rFonts w:ascii="Times New Roman" w:hAnsi="Times New Roman"/>
          <w:sz w:val="24"/>
          <w:szCs w:val="24"/>
        </w:rPr>
      </w:pPr>
      <w:r w:rsidRPr="000252F6">
        <w:rPr>
          <w:rFonts w:ascii="Times New Roman" w:hAnsi="Times New Roman"/>
          <w:sz w:val="24"/>
          <w:szCs w:val="24"/>
        </w:rPr>
        <w:t xml:space="preserve">За верифициране на </w:t>
      </w:r>
      <w:r>
        <w:rPr>
          <w:rFonts w:ascii="Times New Roman" w:hAnsi="Times New Roman"/>
          <w:sz w:val="24"/>
          <w:szCs w:val="24"/>
        </w:rPr>
        <w:t xml:space="preserve">другите преки и непреки </w:t>
      </w:r>
      <w:r w:rsidRPr="000252F6">
        <w:rPr>
          <w:rFonts w:ascii="Times New Roman" w:hAnsi="Times New Roman"/>
          <w:sz w:val="24"/>
          <w:szCs w:val="24"/>
        </w:rPr>
        <w:t xml:space="preserve">разходи се прилагат следните доказателства: </w:t>
      </w:r>
    </w:p>
    <w:p w14:paraId="4181EFA5" w14:textId="77777777" w:rsidR="00B16A62" w:rsidRPr="000252F6" w:rsidRDefault="00B16A62" w:rsidP="00560702">
      <w:pPr>
        <w:spacing w:after="120" w:line="240" w:lineRule="auto"/>
        <w:ind w:firstLine="357"/>
        <w:jc w:val="both"/>
        <w:rPr>
          <w:rFonts w:ascii="Times New Roman" w:hAnsi="Times New Roman"/>
          <w:sz w:val="24"/>
          <w:szCs w:val="24"/>
        </w:rPr>
      </w:pPr>
      <w:r w:rsidRPr="000252F6">
        <w:rPr>
          <w:rFonts w:ascii="Times New Roman" w:hAnsi="Times New Roman"/>
          <w:sz w:val="24"/>
          <w:szCs w:val="24"/>
        </w:rPr>
        <w:tab/>
      </w:r>
      <w:r w:rsidRPr="000252F6">
        <w:rPr>
          <w:rFonts w:ascii="Times New Roman" w:hAnsi="Times New Roman"/>
          <w:b/>
          <w:bCs/>
          <w:sz w:val="24"/>
          <w:szCs w:val="24"/>
        </w:rPr>
        <w:t>Технически отчет (ТО),</w:t>
      </w:r>
      <w:r w:rsidRPr="000252F6">
        <w:rPr>
          <w:rFonts w:ascii="Times New Roman" w:hAnsi="Times New Roman"/>
          <w:sz w:val="24"/>
          <w:szCs w:val="24"/>
        </w:rPr>
        <w:t xml:space="preserve"> подаден в ИСУН, секция „Опис на документи“:</w:t>
      </w:r>
    </w:p>
    <w:p w14:paraId="30D3595F" w14:textId="77777777" w:rsidR="00B16A62" w:rsidRDefault="00B16A62" w:rsidP="00560702">
      <w:pPr>
        <w:pStyle w:val="ListParagraph"/>
        <w:numPr>
          <w:ilvl w:val="0"/>
          <w:numId w:val="4"/>
        </w:numPr>
        <w:spacing w:after="120" w:line="240" w:lineRule="auto"/>
        <w:ind w:left="1077" w:hanging="357"/>
        <w:contextualSpacing w:val="0"/>
        <w:jc w:val="both"/>
        <w:rPr>
          <w:rFonts w:ascii="Times New Roman" w:hAnsi="Times New Roman"/>
          <w:sz w:val="24"/>
          <w:szCs w:val="24"/>
        </w:rPr>
      </w:pPr>
      <w:r w:rsidRPr="000252F6">
        <w:rPr>
          <w:rFonts w:ascii="Times New Roman" w:hAnsi="Times New Roman"/>
          <w:sz w:val="24"/>
          <w:szCs w:val="24"/>
        </w:rPr>
        <w:t xml:space="preserve">Документи, които доказват изпълнението на </w:t>
      </w:r>
      <w:r>
        <w:rPr>
          <w:rFonts w:ascii="Times New Roman" w:hAnsi="Times New Roman"/>
          <w:sz w:val="24"/>
          <w:szCs w:val="24"/>
        </w:rPr>
        <w:t xml:space="preserve">конкретни </w:t>
      </w:r>
      <w:r>
        <w:rPr>
          <w:rFonts w:ascii="Times New Roman" w:hAnsi="Times New Roman"/>
          <w:b/>
          <w:bCs/>
          <w:sz w:val="24"/>
          <w:szCs w:val="24"/>
        </w:rPr>
        <w:t>дейности или резултати</w:t>
      </w:r>
      <w:r w:rsidRPr="000252F6">
        <w:rPr>
          <w:rFonts w:ascii="Times New Roman" w:hAnsi="Times New Roman"/>
          <w:sz w:val="24"/>
          <w:szCs w:val="24"/>
        </w:rPr>
        <w:t xml:space="preserve">, посочени в описанието на </w:t>
      </w:r>
      <w:r>
        <w:rPr>
          <w:rFonts w:ascii="Times New Roman" w:hAnsi="Times New Roman"/>
          <w:sz w:val="24"/>
          <w:szCs w:val="24"/>
        </w:rPr>
        <w:t>Д</w:t>
      </w:r>
      <w:r w:rsidRPr="000252F6">
        <w:rPr>
          <w:rFonts w:ascii="Times New Roman" w:hAnsi="Times New Roman"/>
          <w:sz w:val="24"/>
          <w:szCs w:val="24"/>
        </w:rPr>
        <w:t>ейност</w:t>
      </w:r>
      <w:r>
        <w:rPr>
          <w:rFonts w:ascii="Times New Roman" w:hAnsi="Times New Roman"/>
          <w:sz w:val="24"/>
          <w:szCs w:val="24"/>
        </w:rPr>
        <w:t xml:space="preserve"> 1 и Дейност 3, които се финансират чрез единна ставка 40 %</w:t>
      </w:r>
      <w:r w:rsidRPr="000252F6">
        <w:rPr>
          <w:rFonts w:ascii="Times New Roman" w:hAnsi="Times New Roman"/>
          <w:sz w:val="24"/>
          <w:szCs w:val="24"/>
        </w:rPr>
        <w:t>.</w:t>
      </w:r>
    </w:p>
    <w:p w14:paraId="37184F7A" w14:textId="05034BE7" w:rsidR="00B16A62" w:rsidRDefault="00B16A62" w:rsidP="00560702">
      <w:pPr>
        <w:pStyle w:val="ListParagraph"/>
        <w:numPr>
          <w:ilvl w:val="0"/>
          <w:numId w:val="4"/>
        </w:numPr>
        <w:spacing w:after="120" w:line="240" w:lineRule="auto"/>
        <w:ind w:left="1077" w:hanging="357"/>
        <w:contextualSpacing w:val="0"/>
        <w:jc w:val="both"/>
        <w:rPr>
          <w:rFonts w:ascii="Times New Roman" w:hAnsi="Times New Roman"/>
          <w:sz w:val="24"/>
          <w:szCs w:val="24"/>
        </w:rPr>
      </w:pPr>
      <w:r w:rsidRPr="000252F6">
        <w:rPr>
          <w:rFonts w:ascii="Times New Roman" w:hAnsi="Times New Roman"/>
          <w:sz w:val="24"/>
          <w:szCs w:val="24"/>
        </w:rPr>
        <w:t xml:space="preserve">Документи </w:t>
      </w:r>
      <w:r w:rsidRPr="00B65856">
        <w:rPr>
          <w:rFonts w:ascii="Times New Roman" w:hAnsi="Times New Roman"/>
          <w:sz w:val="24"/>
          <w:szCs w:val="24"/>
        </w:rPr>
        <w:t xml:space="preserve">или списък </w:t>
      </w:r>
      <w:r w:rsidRPr="000252F6">
        <w:rPr>
          <w:rFonts w:ascii="Times New Roman" w:hAnsi="Times New Roman"/>
          <w:sz w:val="24"/>
          <w:szCs w:val="24"/>
        </w:rPr>
        <w:t xml:space="preserve">на връзки към сайтове, на които </w:t>
      </w:r>
      <w:r w:rsidR="00B65856">
        <w:rPr>
          <w:rFonts w:ascii="Times New Roman" w:hAnsi="Times New Roman"/>
          <w:sz w:val="24"/>
          <w:szCs w:val="24"/>
        </w:rPr>
        <w:t>са</w:t>
      </w:r>
      <w:r w:rsidRPr="000252F6">
        <w:rPr>
          <w:rFonts w:ascii="Times New Roman" w:hAnsi="Times New Roman"/>
          <w:sz w:val="24"/>
          <w:szCs w:val="24"/>
        </w:rPr>
        <w:t xml:space="preserve"> достъп</w:t>
      </w:r>
      <w:r w:rsidR="00B65856">
        <w:rPr>
          <w:rFonts w:ascii="Times New Roman" w:hAnsi="Times New Roman"/>
          <w:sz w:val="24"/>
          <w:szCs w:val="24"/>
        </w:rPr>
        <w:t>ни</w:t>
      </w:r>
      <w:r w:rsidRPr="000252F6">
        <w:rPr>
          <w:rFonts w:ascii="Times New Roman" w:hAnsi="Times New Roman"/>
          <w:sz w:val="24"/>
          <w:szCs w:val="24"/>
        </w:rPr>
        <w:t xml:space="preserve"> съответните документи или снимки, които доказват изпълнението на задължителните мерки за </w:t>
      </w:r>
      <w:r w:rsidRPr="000252F6">
        <w:rPr>
          <w:rFonts w:ascii="Times New Roman" w:hAnsi="Times New Roman"/>
          <w:b/>
          <w:bCs/>
          <w:sz w:val="24"/>
          <w:szCs w:val="24"/>
        </w:rPr>
        <w:t>видимост, прозрачност и комуникация</w:t>
      </w:r>
      <w:r>
        <w:rPr>
          <w:rFonts w:ascii="Times New Roman" w:hAnsi="Times New Roman"/>
          <w:sz w:val="24"/>
          <w:szCs w:val="24"/>
        </w:rPr>
        <w:t>.</w:t>
      </w:r>
      <w:r w:rsidRPr="00FF60A0">
        <w:rPr>
          <w:rFonts w:ascii="Times New Roman" w:hAnsi="Times New Roman"/>
          <w:sz w:val="24"/>
          <w:szCs w:val="24"/>
        </w:rPr>
        <w:t xml:space="preserve"> </w:t>
      </w:r>
    </w:p>
    <w:p w14:paraId="3AADDD7A" w14:textId="77777777" w:rsidR="00B16A62" w:rsidRPr="000252F6" w:rsidRDefault="00B16A62" w:rsidP="00560702">
      <w:pPr>
        <w:pStyle w:val="ListParagraph"/>
        <w:numPr>
          <w:ilvl w:val="0"/>
          <w:numId w:val="4"/>
        </w:numPr>
        <w:spacing w:after="120" w:line="240" w:lineRule="auto"/>
        <w:ind w:left="1077" w:hanging="357"/>
        <w:contextualSpacing w:val="0"/>
        <w:jc w:val="both"/>
        <w:rPr>
          <w:rFonts w:ascii="Times New Roman" w:hAnsi="Times New Roman"/>
          <w:sz w:val="24"/>
          <w:szCs w:val="24"/>
        </w:rPr>
      </w:pPr>
      <w:r w:rsidRPr="000252F6">
        <w:rPr>
          <w:rFonts w:ascii="Times New Roman" w:hAnsi="Times New Roman"/>
          <w:sz w:val="24"/>
          <w:szCs w:val="24"/>
        </w:rPr>
        <w:t xml:space="preserve">Документи, които доказват изпълнението на </w:t>
      </w:r>
      <w:r w:rsidRPr="000252F6">
        <w:rPr>
          <w:rFonts w:ascii="Times New Roman" w:hAnsi="Times New Roman"/>
          <w:b/>
          <w:bCs/>
          <w:sz w:val="24"/>
          <w:szCs w:val="24"/>
        </w:rPr>
        <w:t>индикатори, резултати, продукти</w:t>
      </w:r>
      <w:r w:rsidRPr="000252F6">
        <w:rPr>
          <w:rFonts w:ascii="Times New Roman" w:hAnsi="Times New Roman"/>
          <w:sz w:val="24"/>
          <w:szCs w:val="24"/>
        </w:rPr>
        <w:t>, посочени в описанието на Непреките дейности в секция Допълнителна информация, необходима за оценка на проектното предложение в ИСУН.</w:t>
      </w:r>
    </w:p>
    <w:p w14:paraId="3B166936" w14:textId="77777777" w:rsidR="00B16A62" w:rsidRPr="000252F6" w:rsidRDefault="00B16A62" w:rsidP="00560702">
      <w:pPr>
        <w:spacing w:after="120" w:line="240" w:lineRule="auto"/>
        <w:ind w:firstLine="357"/>
        <w:jc w:val="both"/>
        <w:rPr>
          <w:rFonts w:ascii="Times New Roman" w:hAnsi="Times New Roman"/>
          <w:sz w:val="24"/>
          <w:szCs w:val="24"/>
        </w:rPr>
      </w:pPr>
      <w:r w:rsidRPr="000252F6">
        <w:rPr>
          <w:rFonts w:ascii="Times New Roman" w:hAnsi="Times New Roman"/>
          <w:sz w:val="24"/>
          <w:szCs w:val="24"/>
        </w:rPr>
        <w:tab/>
      </w:r>
      <w:r w:rsidRPr="000252F6">
        <w:rPr>
          <w:rFonts w:ascii="Times New Roman" w:hAnsi="Times New Roman"/>
          <w:b/>
          <w:bCs/>
          <w:sz w:val="24"/>
          <w:szCs w:val="24"/>
        </w:rPr>
        <w:t>Финансов отчет (ФО),</w:t>
      </w:r>
      <w:r w:rsidRPr="000252F6">
        <w:rPr>
          <w:rFonts w:ascii="Times New Roman" w:hAnsi="Times New Roman"/>
          <w:sz w:val="24"/>
          <w:szCs w:val="24"/>
        </w:rPr>
        <w:t xml:space="preserve"> подаден в ИСУН, секция „Опис – документи“:</w:t>
      </w:r>
    </w:p>
    <w:p w14:paraId="65CF18ED" w14:textId="73BFB459" w:rsidR="00B16A62" w:rsidRPr="000252F6" w:rsidRDefault="00B16A62" w:rsidP="00560702">
      <w:pPr>
        <w:pStyle w:val="ListParagraph"/>
        <w:numPr>
          <w:ilvl w:val="0"/>
          <w:numId w:val="3"/>
        </w:numPr>
        <w:spacing w:after="120" w:line="240" w:lineRule="auto"/>
        <w:ind w:left="1077" w:hanging="357"/>
        <w:contextualSpacing w:val="0"/>
        <w:jc w:val="both"/>
        <w:rPr>
          <w:rFonts w:ascii="Times New Roman" w:hAnsi="Times New Roman"/>
          <w:sz w:val="24"/>
          <w:szCs w:val="24"/>
        </w:rPr>
      </w:pPr>
      <w:r w:rsidRPr="000252F6">
        <w:rPr>
          <w:rFonts w:ascii="Times New Roman" w:hAnsi="Times New Roman"/>
          <w:b/>
          <w:bCs/>
          <w:sz w:val="24"/>
          <w:szCs w:val="24"/>
        </w:rPr>
        <w:t xml:space="preserve">Декларация </w:t>
      </w:r>
      <w:r w:rsidRPr="000252F6">
        <w:rPr>
          <w:rFonts w:ascii="Times New Roman" w:hAnsi="Times New Roman"/>
          <w:sz w:val="24"/>
          <w:szCs w:val="24"/>
        </w:rPr>
        <w:t xml:space="preserve">за </w:t>
      </w:r>
      <w:r>
        <w:rPr>
          <w:rFonts w:ascii="Times New Roman" w:hAnsi="Times New Roman"/>
          <w:sz w:val="24"/>
          <w:szCs w:val="24"/>
        </w:rPr>
        <w:t xml:space="preserve">другите преки и </w:t>
      </w:r>
      <w:r w:rsidRPr="000252F6">
        <w:rPr>
          <w:rFonts w:ascii="Times New Roman" w:hAnsi="Times New Roman"/>
          <w:sz w:val="24"/>
          <w:szCs w:val="24"/>
        </w:rPr>
        <w:t>непреки разходи</w:t>
      </w:r>
      <w:r>
        <w:rPr>
          <w:rFonts w:ascii="Times New Roman" w:hAnsi="Times New Roman"/>
          <w:sz w:val="24"/>
          <w:szCs w:val="24"/>
        </w:rPr>
        <w:t xml:space="preserve"> </w:t>
      </w:r>
      <w:r w:rsidR="00F2746E">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00DA3BD9" w:rsidRPr="006E3FAE">
        <w:rPr>
          <w:rFonts w:ascii="Times New Roman" w:hAnsi="Times New Roman"/>
          <w:b/>
          <w:bCs/>
          <w:i/>
          <w:iCs/>
          <w:sz w:val="24"/>
          <w:szCs w:val="24"/>
        </w:rPr>
        <w:t>П</w:t>
      </w:r>
      <w:r w:rsidRPr="006E3FAE">
        <w:rPr>
          <w:rFonts w:ascii="Times New Roman" w:hAnsi="Times New Roman"/>
          <w:b/>
          <w:bCs/>
          <w:i/>
          <w:iCs/>
          <w:sz w:val="24"/>
          <w:szCs w:val="24"/>
        </w:rPr>
        <w:t xml:space="preserve">риложение </w:t>
      </w:r>
      <w:r w:rsidR="00DA3BD9" w:rsidRPr="006E3FAE">
        <w:rPr>
          <w:rFonts w:ascii="Times New Roman" w:hAnsi="Times New Roman"/>
          <w:b/>
          <w:bCs/>
          <w:i/>
          <w:iCs/>
          <w:sz w:val="24"/>
          <w:szCs w:val="24"/>
        </w:rPr>
        <w:t>№</w:t>
      </w:r>
      <w:r w:rsidR="000C1FFD" w:rsidRPr="006E3FAE">
        <w:rPr>
          <w:rFonts w:ascii="Times New Roman" w:hAnsi="Times New Roman"/>
          <w:b/>
          <w:bCs/>
          <w:i/>
          <w:iCs/>
          <w:sz w:val="24"/>
          <w:szCs w:val="24"/>
        </w:rPr>
        <w:t xml:space="preserve"> </w:t>
      </w:r>
      <w:r w:rsidR="00DA3BD9" w:rsidRPr="006E3FAE">
        <w:rPr>
          <w:rFonts w:ascii="Times New Roman" w:hAnsi="Times New Roman"/>
          <w:b/>
          <w:bCs/>
          <w:i/>
          <w:iCs/>
          <w:sz w:val="24"/>
          <w:szCs w:val="24"/>
        </w:rPr>
        <w:t>13</w:t>
      </w:r>
      <w:r w:rsidRPr="000252F6">
        <w:rPr>
          <w:rFonts w:ascii="Times New Roman" w:hAnsi="Times New Roman"/>
          <w:sz w:val="24"/>
          <w:szCs w:val="24"/>
        </w:rPr>
        <w:t xml:space="preserve">, в която се посочва общата сума и конкретните дейности, за които са извършени или планирани </w:t>
      </w:r>
      <w:r>
        <w:rPr>
          <w:rFonts w:ascii="Times New Roman" w:hAnsi="Times New Roman"/>
          <w:sz w:val="24"/>
          <w:szCs w:val="24"/>
        </w:rPr>
        <w:t xml:space="preserve">другите преки и </w:t>
      </w:r>
      <w:r w:rsidRPr="000252F6">
        <w:rPr>
          <w:rFonts w:ascii="Times New Roman" w:hAnsi="Times New Roman"/>
          <w:sz w:val="24"/>
          <w:szCs w:val="24"/>
        </w:rPr>
        <w:t xml:space="preserve">непреки разходи. Декларацията може да е електронна и да се попълва в ИСУН. </w:t>
      </w:r>
    </w:p>
    <w:p w14:paraId="54FC33E8" w14:textId="77777777" w:rsidR="00B16A62" w:rsidRPr="003540E2" w:rsidRDefault="00B16A62" w:rsidP="00560702">
      <w:pPr>
        <w:spacing w:after="120" w:line="240" w:lineRule="auto"/>
        <w:ind w:firstLine="709"/>
        <w:jc w:val="both"/>
        <w:rPr>
          <w:rFonts w:ascii="Times New Roman" w:hAnsi="Times New Roman"/>
          <w:b/>
          <w:bCs/>
          <w:sz w:val="24"/>
          <w:szCs w:val="24"/>
        </w:rPr>
      </w:pPr>
    </w:p>
    <w:p w14:paraId="6A603620" w14:textId="60BC512D" w:rsidR="00B16A62" w:rsidRPr="00005392" w:rsidRDefault="00E22800" w:rsidP="000B79AC">
      <w:pPr>
        <w:pStyle w:val="Heading1"/>
        <w:spacing w:before="0" w:after="120" w:line="240" w:lineRule="auto"/>
        <w:ind w:firstLine="709"/>
        <w:jc w:val="both"/>
        <w:rPr>
          <w:rFonts w:ascii="Times New Roman" w:hAnsi="Times New Roman"/>
          <w:iCs/>
          <w:sz w:val="24"/>
          <w:szCs w:val="24"/>
        </w:rPr>
      </w:pPr>
      <w:r>
        <w:rPr>
          <w:rFonts w:ascii="Times New Roman" w:hAnsi="Times New Roman"/>
          <w:sz w:val="24"/>
          <w:szCs w:val="24"/>
        </w:rPr>
        <w:lastRenderedPageBreak/>
        <w:t>4</w:t>
      </w:r>
      <w:r w:rsidR="00A44008">
        <w:rPr>
          <w:rFonts w:ascii="Times New Roman" w:hAnsi="Times New Roman"/>
          <w:sz w:val="24"/>
          <w:szCs w:val="24"/>
        </w:rPr>
        <w:t>.</w:t>
      </w:r>
      <w:r w:rsidR="005A3A3B">
        <w:rPr>
          <w:rFonts w:ascii="Times New Roman" w:hAnsi="Times New Roman"/>
          <w:sz w:val="24"/>
          <w:szCs w:val="24"/>
        </w:rPr>
        <w:t>3.</w:t>
      </w:r>
      <w:r w:rsidR="00A44008">
        <w:rPr>
          <w:rFonts w:ascii="Times New Roman" w:hAnsi="Times New Roman"/>
          <w:sz w:val="24"/>
          <w:szCs w:val="24"/>
        </w:rPr>
        <w:t xml:space="preserve"> </w:t>
      </w:r>
      <w:r w:rsidR="00B16A62" w:rsidRPr="41BF610B">
        <w:rPr>
          <w:rFonts w:ascii="Times New Roman" w:hAnsi="Times New Roman"/>
          <w:sz w:val="24"/>
          <w:szCs w:val="24"/>
        </w:rPr>
        <w:t>Възстановяване на действително извършени разходи</w:t>
      </w:r>
    </w:p>
    <w:p w14:paraId="08096A95" w14:textId="3C0F09EF" w:rsidR="00B16A62" w:rsidRDefault="00B16A62" w:rsidP="00560702">
      <w:pPr>
        <w:spacing w:after="120" w:line="240" w:lineRule="auto"/>
        <w:ind w:firstLine="624"/>
        <w:jc w:val="both"/>
        <w:rPr>
          <w:rFonts w:ascii="Times New Roman" w:hAnsi="Times New Roman"/>
          <w:sz w:val="24"/>
          <w:szCs w:val="24"/>
        </w:rPr>
      </w:pPr>
      <w:r w:rsidRPr="41BF610B">
        <w:rPr>
          <w:rFonts w:ascii="Times New Roman" w:hAnsi="Times New Roman"/>
          <w:sz w:val="24"/>
          <w:szCs w:val="24"/>
        </w:rPr>
        <w:t xml:space="preserve">При подаване на искане за възстановяване на средства, които се предоставят под формата на възстановяване на допустими разходи, реално направени и платени от бенефициента, в съответствие с член 53, параграф 1, буква </w:t>
      </w:r>
      <w:r>
        <w:rPr>
          <w:rFonts w:ascii="Times New Roman" w:hAnsi="Times New Roman"/>
          <w:sz w:val="24"/>
          <w:szCs w:val="24"/>
        </w:rPr>
        <w:t>а</w:t>
      </w:r>
      <w:r w:rsidRPr="41BF610B">
        <w:rPr>
          <w:rFonts w:ascii="Times New Roman" w:hAnsi="Times New Roman"/>
          <w:sz w:val="24"/>
          <w:szCs w:val="24"/>
        </w:rPr>
        <w:t xml:space="preserve">) от Регламент </w:t>
      </w:r>
      <w:r w:rsidR="00F02741" w:rsidRPr="41BF610B">
        <w:rPr>
          <w:rFonts w:ascii="Times New Roman" w:hAnsi="Times New Roman"/>
          <w:sz w:val="24"/>
          <w:szCs w:val="24"/>
        </w:rPr>
        <w:t xml:space="preserve">(ЕС) </w:t>
      </w:r>
      <w:r>
        <w:rPr>
          <w:rFonts w:ascii="Times New Roman" w:hAnsi="Times New Roman"/>
          <w:sz w:val="24"/>
          <w:szCs w:val="24"/>
        </w:rPr>
        <w:t xml:space="preserve">2021/1060 </w:t>
      </w:r>
      <w:r w:rsidRPr="41BF610B">
        <w:rPr>
          <w:rFonts w:ascii="Times New Roman" w:hAnsi="Times New Roman"/>
          <w:sz w:val="24"/>
          <w:szCs w:val="24"/>
        </w:rPr>
        <w:t>г., съответно чл. 55, ал. 1, т. 1 от ЗУСЕФСУ, се прилагат посочените по-долу правила за определяне на допустимите разходи.</w:t>
      </w:r>
    </w:p>
    <w:p w14:paraId="6C4A7A64" w14:textId="62F9898A" w:rsidR="00B16A62" w:rsidRDefault="00B16A62" w:rsidP="00560702">
      <w:pPr>
        <w:spacing w:after="120" w:line="240" w:lineRule="auto"/>
        <w:ind w:firstLine="624"/>
        <w:jc w:val="both"/>
        <w:rPr>
          <w:rFonts w:ascii="Times New Roman" w:hAnsi="Times New Roman"/>
          <w:sz w:val="24"/>
          <w:szCs w:val="24"/>
        </w:rPr>
      </w:pPr>
      <w:r w:rsidRPr="00E260B9">
        <w:rPr>
          <w:rFonts w:ascii="Times New Roman" w:hAnsi="Times New Roman"/>
          <w:sz w:val="24"/>
          <w:szCs w:val="24"/>
        </w:rPr>
        <w:t xml:space="preserve">Размерът на допустимите разходи се </w:t>
      </w:r>
      <w:r>
        <w:rPr>
          <w:rFonts w:ascii="Times New Roman" w:hAnsi="Times New Roman"/>
          <w:sz w:val="24"/>
          <w:szCs w:val="24"/>
        </w:rPr>
        <w:t>определя</w:t>
      </w:r>
      <w:r>
        <w:rPr>
          <w:rFonts w:ascii="Times New Roman" w:hAnsi="Times New Roman"/>
          <w:sz w:val="24"/>
          <w:szCs w:val="24"/>
          <w:lang w:val="x-none"/>
        </w:rPr>
        <w:t xml:space="preserve"> въз основа на </w:t>
      </w:r>
      <w:r>
        <w:rPr>
          <w:rFonts w:ascii="Times New Roman" w:hAnsi="Times New Roman"/>
          <w:sz w:val="24"/>
          <w:szCs w:val="24"/>
        </w:rPr>
        <w:t>представени</w:t>
      </w:r>
      <w:r>
        <w:rPr>
          <w:rFonts w:ascii="Times New Roman" w:hAnsi="Times New Roman"/>
          <w:sz w:val="24"/>
          <w:szCs w:val="24"/>
          <w:lang w:val="x-none"/>
        </w:rPr>
        <w:t xml:space="preserve"> </w:t>
      </w:r>
      <w:r>
        <w:rPr>
          <w:rFonts w:ascii="Times New Roman" w:hAnsi="Times New Roman"/>
          <w:sz w:val="24"/>
          <w:szCs w:val="24"/>
        </w:rPr>
        <w:t>разходооправдателни документи</w:t>
      </w:r>
      <w:r>
        <w:rPr>
          <w:rFonts w:ascii="Times New Roman" w:hAnsi="Times New Roman"/>
          <w:sz w:val="24"/>
          <w:szCs w:val="24"/>
          <w:lang w:val="x-none"/>
        </w:rPr>
        <w:t xml:space="preserve"> и счетоводни документи с еквивалентна доказателствена стойност и на други изискуеми документи съгласно приложимото </w:t>
      </w:r>
      <w:r w:rsidRPr="00527438">
        <w:rPr>
          <w:rFonts w:ascii="Times New Roman" w:hAnsi="Times New Roman"/>
          <w:sz w:val="24"/>
          <w:szCs w:val="24"/>
          <w:lang w:val="x-none"/>
        </w:rPr>
        <w:t>национално</w:t>
      </w:r>
      <w:r>
        <w:rPr>
          <w:rFonts w:ascii="Times New Roman" w:hAnsi="Times New Roman"/>
          <w:sz w:val="24"/>
          <w:szCs w:val="24"/>
          <w:lang w:val="x-none"/>
        </w:rPr>
        <w:t xml:space="preserve"> законодателство</w:t>
      </w:r>
      <w:r w:rsidRPr="00527438">
        <w:rPr>
          <w:rFonts w:ascii="Times New Roman" w:hAnsi="Times New Roman"/>
          <w:sz w:val="24"/>
          <w:szCs w:val="24"/>
          <w:lang w:val="x-none"/>
        </w:rPr>
        <w:t>, на които</w:t>
      </w:r>
      <w:r w:rsidRPr="001C6E9A">
        <w:rPr>
          <w:rFonts w:ascii="Times New Roman" w:hAnsi="Times New Roman"/>
          <w:sz w:val="24"/>
          <w:szCs w:val="24"/>
        </w:rPr>
        <w:t xml:space="preserve"> </w:t>
      </w:r>
      <w:r w:rsidRPr="001C6E9A">
        <w:rPr>
          <w:rFonts w:ascii="Times New Roman" w:hAnsi="Times New Roman"/>
          <w:b/>
          <w:sz w:val="24"/>
          <w:szCs w:val="24"/>
        </w:rPr>
        <w:t>задължително</w:t>
      </w:r>
      <w:r w:rsidRPr="001C6E9A">
        <w:rPr>
          <w:rFonts w:ascii="Times New Roman" w:hAnsi="Times New Roman"/>
          <w:sz w:val="24"/>
          <w:szCs w:val="24"/>
        </w:rPr>
        <w:t xml:space="preserve"> е изписан номерът на договора за предоставяне на безвъзмездна финансова помощ</w:t>
      </w:r>
      <w:r w:rsidRPr="00E260B9">
        <w:rPr>
          <w:rFonts w:ascii="Times New Roman" w:hAnsi="Times New Roman"/>
          <w:sz w:val="24"/>
          <w:szCs w:val="24"/>
        </w:rPr>
        <w:t xml:space="preserve">. </w:t>
      </w:r>
      <w:r w:rsidR="009A727D" w:rsidRPr="00F7787D">
        <w:rPr>
          <w:rFonts w:ascii="Times New Roman" w:hAnsi="Times New Roman"/>
          <w:sz w:val="24"/>
          <w:szCs w:val="24"/>
        </w:rPr>
        <w:t>Разходооправдателни</w:t>
      </w:r>
      <w:r w:rsidR="009A727D">
        <w:rPr>
          <w:rFonts w:ascii="Times New Roman" w:hAnsi="Times New Roman"/>
          <w:sz w:val="24"/>
          <w:szCs w:val="24"/>
        </w:rPr>
        <w:t>те</w:t>
      </w:r>
      <w:r w:rsidRPr="00F7787D">
        <w:rPr>
          <w:rFonts w:ascii="Times New Roman" w:hAnsi="Times New Roman"/>
          <w:sz w:val="24"/>
          <w:szCs w:val="24"/>
        </w:rPr>
        <w:t xml:space="preserve"> документи трябва да са издадени на името на бенефициента и/или на неговите партньори по проекта (в случай, че е приложимо) и да съдържат необходимите реквизити, съгласно националното законодателство.</w:t>
      </w:r>
      <w:r>
        <w:rPr>
          <w:rFonts w:ascii="Times New Roman" w:hAnsi="Times New Roman"/>
          <w:sz w:val="24"/>
          <w:szCs w:val="24"/>
        </w:rPr>
        <w:t xml:space="preserve"> </w:t>
      </w:r>
    </w:p>
    <w:p w14:paraId="00464B3D" w14:textId="048F7C21" w:rsidR="00B16A62" w:rsidRDefault="00B16A62" w:rsidP="00560702">
      <w:pPr>
        <w:spacing w:after="120" w:line="240" w:lineRule="auto"/>
        <w:ind w:firstLine="624"/>
        <w:jc w:val="both"/>
        <w:rPr>
          <w:rFonts w:ascii="Times New Roman" w:hAnsi="Times New Roman"/>
          <w:sz w:val="24"/>
          <w:szCs w:val="24"/>
        </w:rPr>
      </w:pPr>
      <w:r>
        <w:rPr>
          <w:rFonts w:ascii="Times New Roman" w:hAnsi="Times New Roman"/>
          <w:sz w:val="24"/>
          <w:szCs w:val="24"/>
        </w:rPr>
        <w:t>Р</w:t>
      </w:r>
      <w:r w:rsidRPr="00E260B9">
        <w:rPr>
          <w:rFonts w:ascii="Times New Roman" w:hAnsi="Times New Roman"/>
          <w:sz w:val="24"/>
          <w:szCs w:val="24"/>
        </w:rPr>
        <w:t>азходи</w:t>
      </w:r>
      <w:r>
        <w:rPr>
          <w:rFonts w:ascii="Times New Roman" w:hAnsi="Times New Roman"/>
          <w:sz w:val="24"/>
          <w:szCs w:val="24"/>
        </w:rPr>
        <w:t xml:space="preserve">те </w:t>
      </w:r>
      <w:r w:rsidRPr="00470CF5">
        <w:rPr>
          <w:rFonts w:ascii="Times New Roman" w:hAnsi="Times New Roman"/>
          <w:sz w:val="24"/>
          <w:szCs w:val="24"/>
        </w:rPr>
        <w:t>за изпълнение на дейностите са допустими, ако са извършени</w:t>
      </w:r>
      <w:r>
        <w:rPr>
          <w:rFonts w:ascii="Times New Roman" w:hAnsi="Times New Roman"/>
          <w:sz w:val="24"/>
          <w:szCs w:val="24"/>
        </w:rPr>
        <w:t xml:space="preserve"> </w:t>
      </w:r>
      <w:r w:rsidR="00A81B95">
        <w:rPr>
          <w:rFonts w:ascii="Times New Roman" w:hAnsi="Times New Roman"/>
          <w:sz w:val="24"/>
          <w:szCs w:val="24"/>
        </w:rPr>
        <w:t>след 01.01.2024 г.</w:t>
      </w:r>
      <w:r w:rsidR="00DC608A">
        <w:rPr>
          <w:rFonts w:ascii="Times New Roman" w:hAnsi="Times New Roman"/>
          <w:sz w:val="24"/>
          <w:szCs w:val="24"/>
        </w:rPr>
        <w:t>,</w:t>
      </w:r>
      <w:r w:rsidRPr="00470CF5">
        <w:rPr>
          <w:rFonts w:ascii="Times New Roman" w:hAnsi="Times New Roman"/>
          <w:sz w:val="24"/>
          <w:szCs w:val="24"/>
        </w:rPr>
        <w:t xml:space="preserve"> като разплащането по тях може да бъде извършвано до представянето на окончателен отчет</w:t>
      </w:r>
      <w:r>
        <w:rPr>
          <w:rFonts w:ascii="Times New Roman" w:hAnsi="Times New Roman"/>
          <w:sz w:val="24"/>
          <w:szCs w:val="24"/>
        </w:rPr>
        <w:t xml:space="preserve">, </w:t>
      </w:r>
      <w:r w:rsidRPr="00FE6D82">
        <w:rPr>
          <w:rFonts w:ascii="Times New Roman" w:hAnsi="Times New Roman"/>
          <w:sz w:val="24"/>
          <w:szCs w:val="24"/>
        </w:rPr>
        <w:t xml:space="preserve">но не по-късно 31.12.2029 г.  </w:t>
      </w:r>
    </w:p>
    <w:p w14:paraId="23C10ED8" w14:textId="77777777" w:rsidR="00B16A62" w:rsidRPr="0010324C" w:rsidRDefault="00B16A62" w:rsidP="00560702">
      <w:pPr>
        <w:spacing w:after="120" w:line="240" w:lineRule="auto"/>
        <w:ind w:firstLine="624"/>
        <w:jc w:val="both"/>
        <w:rPr>
          <w:rFonts w:ascii="Times New Roman" w:hAnsi="Times New Roman"/>
          <w:sz w:val="24"/>
          <w:szCs w:val="24"/>
        </w:rPr>
      </w:pPr>
      <w:r w:rsidRPr="004C7755">
        <w:rPr>
          <w:rFonts w:ascii="Times New Roman" w:hAnsi="Times New Roman"/>
          <w:sz w:val="24"/>
          <w:szCs w:val="24"/>
        </w:rPr>
        <w:t>В рамките на изпълнение на проекта, всеки бенефициент е длъжен да води точна и редовна документация и счетоводна отчетност, отразяващи изпълнението на договора за безвъзмездна финансова помощ, използвайки подходяща и адекватна счетоводна система. Задължително е да се води отделна счетоводна аналитичност за разходите по проекта, като данните, посочени в искането за плащане, финансовите отчети и техническите отчети трябва да отговарят на данните в счетоводната система и да са налични до изтичане на сроковете за съхранение на документацията. Междинните, окончателните отчети и разходите, свързани с договора, следва да подлежат на ясна идентификация и проверка.</w:t>
      </w:r>
    </w:p>
    <w:p w14:paraId="1A695208" w14:textId="77777777" w:rsidR="005A3A3B" w:rsidRDefault="005A3A3B" w:rsidP="00560702">
      <w:pPr>
        <w:spacing w:after="120" w:line="240" w:lineRule="auto"/>
        <w:ind w:firstLine="624"/>
        <w:jc w:val="both"/>
        <w:rPr>
          <w:rFonts w:ascii="Times New Roman" w:hAnsi="Times New Roman"/>
          <w:sz w:val="24"/>
          <w:szCs w:val="24"/>
        </w:rPr>
      </w:pPr>
    </w:p>
    <w:p w14:paraId="40634A57" w14:textId="511E81E0" w:rsidR="00B16A62" w:rsidRDefault="00B16A62" w:rsidP="00560702">
      <w:pPr>
        <w:spacing w:after="120" w:line="240" w:lineRule="auto"/>
        <w:ind w:firstLine="624"/>
        <w:jc w:val="both"/>
        <w:rPr>
          <w:rFonts w:ascii="Times New Roman" w:hAnsi="Times New Roman"/>
          <w:sz w:val="24"/>
          <w:szCs w:val="24"/>
        </w:rPr>
      </w:pPr>
      <w:r>
        <w:rPr>
          <w:rFonts w:ascii="Times New Roman" w:hAnsi="Times New Roman"/>
          <w:sz w:val="24"/>
          <w:szCs w:val="24"/>
        </w:rPr>
        <w:t xml:space="preserve">За верифициране на </w:t>
      </w:r>
      <w:r w:rsidRPr="005D3628">
        <w:rPr>
          <w:rFonts w:ascii="Times New Roman" w:hAnsi="Times New Roman"/>
          <w:sz w:val="24"/>
          <w:szCs w:val="24"/>
        </w:rPr>
        <w:t>действително извършени разходи</w:t>
      </w:r>
      <w:r>
        <w:rPr>
          <w:rFonts w:ascii="Times New Roman" w:hAnsi="Times New Roman"/>
          <w:sz w:val="24"/>
          <w:szCs w:val="24"/>
        </w:rPr>
        <w:t xml:space="preserve"> се прилагат следните доказателства: </w:t>
      </w:r>
    </w:p>
    <w:p w14:paraId="429724E6" w14:textId="77777777" w:rsidR="004D543A" w:rsidRPr="00851E51" w:rsidRDefault="004D543A" w:rsidP="00560702">
      <w:pPr>
        <w:spacing w:after="120" w:line="240" w:lineRule="auto"/>
        <w:ind w:firstLine="624"/>
        <w:jc w:val="both"/>
        <w:rPr>
          <w:rFonts w:ascii="Times New Roman" w:hAnsi="Times New Roman"/>
          <w:sz w:val="24"/>
          <w:szCs w:val="24"/>
        </w:rPr>
      </w:pPr>
    </w:p>
    <w:p w14:paraId="3C27B39D" w14:textId="77777777" w:rsidR="00B16A62" w:rsidRDefault="00B16A62" w:rsidP="00560702">
      <w:pPr>
        <w:spacing w:after="120" w:line="240" w:lineRule="auto"/>
        <w:ind w:firstLine="624"/>
        <w:jc w:val="both"/>
        <w:rPr>
          <w:rFonts w:ascii="Times New Roman" w:hAnsi="Times New Roman"/>
          <w:sz w:val="24"/>
          <w:szCs w:val="24"/>
        </w:rPr>
      </w:pPr>
      <w:r>
        <w:rPr>
          <w:rFonts w:ascii="Times New Roman" w:hAnsi="Times New Roman"/>
          <w:sz w:val="24"/>
          <w:szCs w:val="24"/>
        </w:rPr>
        <w:tab/>
      </w:r>
      <w:r w:rsidRPr="009508B7">
        <w:rPr>
          <w:rFonts w:ascii="Times New Roman" w:hAnsi="Times New Roman"/>
          <w:b/>
          <w:bCs/>
          <w:sz w:val="24"/>
          <w:szCs w:val="24"/>
        </w:rPr>
        <w:t>Версии на процедури за избор на изпълнител и сключени договори</w:t>
      </w:r>
      <w:r w:rsidRPr="009508B7">
        <w:rPr>
          <w:rFonts w:ascii="Times New Roman" w:hAnsi="Times New Roman"/>
          <w:sz w:val="24"/>
          <w:szCs w:val="24"/>
        </w:rPr>
        <w:t>,</w:t>
      </w:r>
      <w:r>
        <w:rPr>
          <w:rFonts w:ascii="Times New Roman" w:hAnsi="Times New Roman"/>
          <w:sz w:val="24"/>
          <w:szCs w:val="24"/>
        </w:rPr>
        <w:t xml:space="preserve"> ИСУН</w:t>
      </w:r>
    </w:p>
    <w:p w14:paraId="4BFACA19" w14:textId="30574BE9" w:rsidR="00F17178" w:rsidRPr="00A91A65" w:rsidRDefault="00F17178" w:rsidP="00560702">
      <w:pPr>
        <w:pStyle w:val="ListParagraph"/>
        <w:numPr>
          <w:ilvl w:val="0"/>
          <w:numId w:val="3"/>
        </w:numPr>
        <w:spacing w:after="120" w:line="240" w:lineRule="auto"/>
        <w:ind w:left="1077" w:hanging="357"/>
        <w:contextualSpacing w:val="0"/>
        <w:jc w:val="both"/>
        <w:rPr>
          <w:rFonts w:ascii="Times New Roman" w:hAnsi="Times New Roman"/>
          <w:bCs/>
          <w:color w:val="000000"/>
          <w:sz w:val="24"/>
          <w:szCs w:val="24"/>
        </w:rPr>
      </w:pPr>
      <w:r>
        <w:rPr>
          <w:rFonts w:ascii="Times New Roman" w:hAnsi="Times New Roman"/>
          <w:bCs/>
          <w:color w:val="000000"/>
          <w:sz w:val="24"/>
          <w:szCs w:val="24"/>
        </w:rPr>
        <w:t xml:space="preserve">Съгласно </w:t>
      </w:r>
      <w:r w:rsidRPr="00A91A65">
        <w:rPr>
          <w:rFonts w:ascii="Times New Roman" w:hAnsi="Times New Roman"/>
          <w:bCs/>
          <w:color w:val="000000"/>
          <w:sz w:val="24"/>
          <w:szCs w:val="24"/>
        </w:rPr>
        <w:t xml:space="preserve">раздел </w:t>
      </w:r>
      <w:r w:rsidRPr="00A91A65">
        <w:rPr>
          <w:rFonts w:ascii="Times New Roman" w:hAnsi="Times New Roman"/>
          <w:bCs/>
          <w:color w:val="000000"/>
          <w:sz w:val="24"/>
          <w:szCs w:val="24"/>
          <w:lang w:val="en-US"/>
        </w:rPr>
        <w:t>I</w:t>
      </w:r>
      <w:r w:rsidRPr="00A91A65">
        <w:rPr>
          <w:rFonts w:ascii="Times New Roman" w:hAnsi="Times New Roman"/>
          <w:bCs/>
          <w:color w:val="000000"/>
          <w:sz w:val="24"/>
          <w:szCs w:val="24"/>
        </w:rPr>
        <w:t xml:space="preserve"> „Отчитане на външните възлагания, проведени от бенефициентите“.</w:t>
      </w:r>
    </w:p>
    <w:p w14:paraId="726B4B67" w14:textId="77777777" w:rsidR="00B16A62" w:rsidRPr="0092185E" w:rsidRDefault="00B16A62" w:rsidP="00560702">
      <w:pPr>
        <w:spacing w:after="120" w:line="240" w:lineRule="auto"/>
        <w:ind w:firstLine="680"/>
        <w:jc w:val="both"/>
        <w:rPr>
          <w:rFonts w:ascii="Times New Roman" w:hAnsi="Times New Roman"/>
          <w:sz w:val="24"/>
          <w:szCs w:val="24"/>
        </w:rPr>
      </w:pPr>
      <w:r w:rsidRPr="0092185E">
        <w:rPr>
          <w:rFonts w:ascii="Times New Roman" w:hAnsi="Times New Roman"/>
          <w:b/>
          <w:bCs/>
          <w:sz w:val="24"/>
          <w:szCs w:val="24"/>
        </w:rPr>
        <w:t>Технически отчет (ТО),</w:t>
      </w:r>
      <w:r w:rsidRPr="0092185E">
        <w:rPr>
          <w:rFonts w:ascii="Times New Roman" w:hAnsi="Times New Roman"/>
          <w:sz w:val="24"/>
          <w:szCs w:val="24"/>
        </w:rPr>
        <w:t xml:space="preserve"> подаден в ИСУН</w:t>
      </w:r>
    </w:p>
    <w:p w14:paraId="19389692" w14:textId="77777777" w:rsidR="00B16A62" w:rsidRPr="006361D1" w:rsidRDefault="00B16A62" w:rsidP="00560702">
      <w:pPr>
        <w:pStyle w:val="ListParagraph"/>
        <w:numPr>
          <w:ilvl w:val="0"/>
          <w:numId w:val="3"/>
        </w:numPr>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 xml:space="preserve">В </w:t>
      </w:r>
      <w:r w:rsidRPr="002859AC">
        <w:rPr>
          <w:rFonts w:ascii="Times New Roman" w:hAnsi="Times New Roman"/>
          <w:b/>
          <w:bCs/>
          <w:sz w:val="24"/>
          <w:szCs w:val="24"/>
        </w:rPr>
        <w:t>секция „</w:t>
      </w:r>
      <w:r>
        <w:rPr>
          <w:rFonts w:ascii="Times New Roman" w:hAnsi="Times New Roman"/>
          <w:b/>
          <w:bCs/>
          <w:sz w:val="24"/>
          <w:szCs w:val="24"/>
        </w:rPr>
        <w:t>Избор на изпълнител</w:t>
      </w:r>
      <w:r w:rsidRPr="002859AC">
        <w:rPr>
          <w:rFonts w:ascii="Times New Roman" w:hAnsi="Times New Roman"/>
          <w:b/>
          <w:bCs/>
          <w:sz w:val="24"/>
          <w:szCs w:val="24"/>
        </w:rPr>
        <w:t>“</w:t>
      </w:r>
      <w:r>
        <w:rPr>
          <w:rFonts w:ascii="Times New Roman" w:hAnsi="Times New Roman"/>
          <w:sz w:val="24"/>
          <w:szCs w:val="24"/>
        </w:rPr>
        <w:t xml:space="preserve"> автоматично се визуализира актуалната </w:t>
      </w:r>
      <w:r w:rsidRPr="008C6CDC">
        <w:rPr>
          <w:rFonts w:ascii="Times New Roman" w:hAnsi="Times New Roman"/>
          <w:sz w:val="24"/>
          <w:szCs w:val="24"/>
        </w:rPr>
        <w:t>версия на процедури за избор на изпълнител и сключени договори</w:t>
      </w:r>
      <w:r>
        <w:rPr>
          <w:rFonts w:ascii="Times New Roman" w:hAnsi="Times New Roman"/>
          <w:sz w:val="24"/>
          <w:szCs w:val="24"/>
        </w:rPr>
        <w:t>, въведена в досието на проекта.</w:t>
      </w:r>
    </w:p>
    <w:p w14:paraId="2AF52519" w14:textId="77777777" w:rsidR="00B16A62" w:rsidRDefault="00B16A62" w:rsidP="00560702">
      <w:pPr>
        <w:pStyle w:val="ListParagraph"/>
        <w:numPr>
          <w:ilvl w:val="0"/>
          <w:numId w:val="3"/>
        </w:numPr>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 xml:space="preserve">В </w:t>
      </w:r>
      <w:r w:rsidRPr="002859AC">
        <w:rPr>
          <w:rFonts w:ascii="Times New Roman" w:hAnsi="Times New Roman"/>
          <w:b/>
          <w:bCs/>
          <w:sz w:val="24"/>
          <w:szCs w:val="24"/>
        </w:rPr>
        <w:t>секция „Опис на документи“</w:t>
      </w:r>
      <w:r>
        <w:rPr>
          <w:rFonts w:ascii="Times New Roman" w:hAnsi="Times New Roman"/>
          <w:sz w:val="24"/>
          <w:szCs w:val="24"/>
        </w:rPr>
        <w:t xml:space="preserve"> при наличие на директно възлагане на външен изпълнител (със сключване на договор или без сключване на договор),  се прилагат: всички документи, свързани с избора на външния изпълнител – предварителна оферта, проформа фактура и др.; всички документи, свързани с изпълнението на договора </w:t>
      </w:r>
      <w:r w:rsidRPr="000B475B">
        <w:rPr>
          <w:rFonts w:ascii="Times New Roman" w:hAnsi="Times New Roman"/>
          <w:bCs/>
          <w:color w:val="000000"/>
          <w:sz w:val="24"/>
          <w:szCs w:val="24"/>
        </w:rPr>
        <w:t xml:space="preserve">– </w:t>
      </w:r>
      <w:r>
        <w:rPr>
          <w:rFonts w:ascii="Times New Roman" w:hAnsi="Times New Roman"/>
          <w:sz w:val="24"/>
          <w:szCs w:val="24"/>
        </w:rPr>
        <w:t>заявки, приемо-предавателни протоколи, гаранционни карти и др.</w:t>
      </w:r>
    </w:p>
    <w:p w14:paraId="199D038E" w14:textId="77777777" w:rsidR="00B16A62" w:rsidRDefault="00B16A62" w:rsidP="00560702">
      <w:pPr>
        <w:pStyle w:val="ListParagraph"/>
        <w:numPr>
          <w:ilvl w:val="0"/>
          <w:numId w:val="3"/>
        </w:numPr>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 xml:space="preserve">В </w:t>
      </w:r>
      <w:r w:rsidRPr="002859AC">
        <w:rPr>
          <w:rFonts w:ascii="Times New Roman" w:hAnsi="Times New Roman"/>
          <w:b/>
          <w:bCs/>
          <w:sz w:val="24"/>
          <w:szCs w:val="24"/>
        </w:rPr>
        <w:t>секция „Опис на документи“</w:t>
      </w:r>
      <w:r>
        <w:rPr>
          <w:rFonts w:ascii="Times New Roman" w:hAnsi="Times New Roman"/>
          <w:sz w:val="24"/>
          <w:szCs w:val="24"/>
        </w:rPr>
        <w:t xml:space="preserve"> се прилагат всички технически документи, свързани с изпълнението на договорите с външни изпълнители, сключени след проведена процедура, както следва: </w:t>
      </w:r>
    </w:p>
    <w:p w14:paraId="48276A77" w14:textId="7BC09223" w:rsidR="00B16A62" w:rsidRDefault="00B16A62" w:rsidP="00560702">
      <w:pPr>
        <w:spacing w:after="120" w:line="240" w:lineRule="auto"/>
        <w:ind w:left="1080"/>
        <w:jc w:val="both"/>
        <w:rPr>
          <w:rFonts w:ascii="Times New Roman" w:hAnsi="Times New Roman"/>
          <w:sz w:val="24"/>
          <w:szCs w:val="24"/>
        </w:rPr>
      </w:pPr>
      <w:r w:rsidRPr="00AD693D">
        <w:rPr>
          <w:rFonts w:ascii="Times New Roman" w:hAnsi="Times New Roman"/>
          <w:sz w:val="24"/>
          <w:szCs w:val="24"/>
        </w:rPr>
        <w:t xml:space="preserve">Доставка на </w:t>
      </w:r>
      <w:r w:rsidRPr="00AD693D">
        <w:rPr>
          <w:rFonts w:ascii="Times New Roman" w:hAnsi="Times New Roman"/>
          <w:b/>
          <w:bCs/>
          <w:sz w:val="24"/>
          <w:szCs w:val="24"/>
        </w:rPr>
        <w:t>материали и консумативи</w:t>
      </w:r>
      <w:r w:rsidRPr="00AD693D">
        <w:rPr>
          <w:rFonts w:ascii="Times New Roman" w:hAnsi="Times New Roman"/>
          <w:sz w:val="24"/>
          <w:szCs w:val="24"/>
        </w:rPr>
        <w:t xml:space="preserve"> </w:t>
      </w:r>
      <w:r w:rsidRPr="00AD693D">
        <w:rPr>
          <w:rFonts w:ascii="Times New Roman" w:hAnsi="Times New Roman"/>
          <w:bCs/>
          <w:color w:val="000000"/>
          <w:sz w:val="24"/>
          <w:szCs w:val="24"/>
        </w:rPr>
        <w:t xml:space="preserve">– </w:t>
      </w:r>
      <w:r w:rsidRPr="00AD693D">
        <w:rPr>
          <w:rFonts w:ascii="Times New Roman" w:hAnsi="Times New Roman"/>
          <w:sz w:val="24"/>
          <w:szCs w:val="24"/>
        </w:rPr>
        <w:t>Заявки за закупуване на материали и консумативи</w:t>
      </w:r>
      <w:r>
        <w:rPr>
          <w:rFonts w:ascii="Times New Roman" w:hAnsi="Times New Roman"/>
          <w:sz w:val="24"/>
          <w:szCs w:val="24"/>
        </w:rPr>
        <w:t xml:space="preserve"> </w:t>
      </w:r>
      <w:r w:rsidRPr="00AD693D">
        <w:rPr>
          <w:rFonts w:ascii="Times New Roman" w:hAnsi="Times New Roman"/>
          <w:sz w:val="24"/>
          <w:szCs w:val="24"/>
        </w:rPr>
        <w:t xml:space="preserve">(ако е приложимо), Приемо-предавателни протоколи, гаранционни карти (ако е приложимо) и др. </w:t>
      </w:r>
    </w:p>
    <w:p w14:paraId="2B2C2BFA" w14:textId="27E3DD8C" w:rsidR="00B16A62" w:rsidRDefault="00B16A62" w:rsidP="00560702">
      <w:pPr>
        <w:spacing w:after="120" w:line="240" w:lineRule="auto"/>
        <w:ind w:left="1080"/>
        <w:jc w:val="both"/>
        <w:rPr>
          <w:rFonts w:ascii="Times New Roman" w:hAnsi="Times New Roman"/>
          <w:sz w:val="24"/>
          <w:szCs w:val="24"/>
        </w:rPr>
      </w:pPr>
      <w:r w:rsidRPr="2B34C8F1">
        <w:rPr>
          <w:rFonts w:ascii="Times New Roman" w:hAnsi="Times New Roman"/>
          <w:sz w:val="24"/>
          <w:szCs w:val="24"/>
        </w:rPr>
        <w:lastRenderedPageBreak/>
        <w:t xml:space="preserve">Доставка на </w:t>
      </w:r>
      <w:r w:rsidRPr="2B34C8F1">
        <w:rPr>
          <w:rFonts w:ascii="Times New Roman" w:hAnsi="Times New Roman"/>
          <w:b/>
          <w:bCs/>
          <w:sz w:val="24"/>
          <w:szCs w:val="24"/>
        </w:rPr>
        <w:t>ДМА (машини, съоръжения, оборудване)</w:t>
      </w:r>
      <w:r w:rsidRPr="2B34C8F1">
        <w:rPr>
          <w:rFonts w:ascii="Times New Roman" w:hAnsi="Times New Roman"/>
          <w:sz w:val="24"/>
          <w:szCs w:val="24"/>
        </w:rPr>
        <w:t xml:space="preserve"> – Заявки за доставка (ако е приложимо); Приемателно-предавателни протоколи с описани модели и серийни номера на оборудването, машините, съоръженията; Гаранционни карти; Снимки на табелите със серийните номера и моделите на оборудването/ машините/съоръженията; Снимки на оборудването с поставени стикери за видимост, прозрачност и комуникация и др. </w:t>
      </w:r>
    </w:p>
    <w:p w14:paraId="6BB71B4C" w14:textId="107623D9" w:rsidR="00912E80" w:rsidRDefault="00912E80" w:rsidP="00560702">
      <w:pPr>
        <w:spacing w:after="120" w:line="240" w:lineRule="auto"/>
        <w:ind w:left="1080"/>
        <w:jc w:val="both"/>
        <w:rPr>
          <w:rFonts w:ascii="Times New Roman" w:hAnsi="Times New Roman"/>
          <w:sz w:val="24"/>
          <w:szCs w:val="24"/>
        </w:rPr>
      </w:pPr>
      <w:r w:rsidRPr="00912E80">
        <w:rPr>
          <w:rFonts w:ascii="Times New Roman" w:hAnsi="Times New Roman"/>
          <w:sz w:val="24"/>
          <w:szCs w:val="24"/>
        </w:rPr>
        <w:t>При извършване на строително-монтажни работи (СМР), свързани с дейности по строителство, ремонт и/или реконструкции и други, обект на безвъзмездна финансова помощ, след приключване изцяло или частично на строителните дейности бенефициентът подписва приемо-предавателен протокол за СМР</w:t>
      </w:r>
      <w:r>
        <w:rPr>
          <w:rFonts w:ascii="Times New Roman" w:hAnsi="Times New Roman"/>
          <w:sz w:val="24"/>
          <w:szCs w:val="24"/>
        </w:rPr>
        <w:t>.</w:t>
      </w:r>
    </w:p>
    <w:p w14:paraId="589FDA01" w14:textId="77777777" w:rsidR="00B16A62" w:rsidRPr="00773C2B" w:rsidRDefault="00B16A62" w:rsidP="00560702">
      <w:pPr>
        <w:spacing w:after="120" w:line="240" w:lineRule="auto"/>
        <w:ind w:left="1080"/>
        <w:jc w:val="both"/>
        <w:rPr>
          <w:rFonts w:ascii="Times New Roman" w:hAnsi="Times New Roman"/>
          <w:sz w:val="24"/>
          <w:szCs w:val="24"/>
        </w:rPr>
      </w:pPr>
      <w:r w:rsidRPr="00AD693D">
        <w:rPr>
          <w:rFonts w:ascii="Times New Roman" w:hAnsi="Times New Roman"/>
          <w:sz w:val="24"/>
          <w:szCs w:val="24"/>
        </w:rPr>
        <w:t xml:space="preserve">Доставка на </w:t>
      </w:r>
      <w:r w:rsidRPr="00694E33">
        <w:rPr>
          <w:rFonts w:ascii="Times New Roman" w:hAnsi="Times New Roman"/>
          <w:b/>
          <w:bCs/>
          <w:sz w:val="24"/>
          <w:szCs w:val="24"/>
        </w:rPr>
        <w:t>ДНА (софтуерни приложения и/или специализирани компютърни приложения)</w:t>
      </w:r>
      <w:r w:rsidRPr="00AD693D">
        <w:rPr>
          <w:rFonts w:ascii="Times New Roman" w:hAnsi="Times New Roman"/>
          <w:sz w:val="24"/>
          <w:szCs w:val="24"/>
        </w:rPr>
        <w:t xml:space="preserve"> – </w:t>
      </w:r>
      <w:r w:rsidRPr="003D55E7">
        <w:rPr>
          <w:rFonts w:ascii="Times New Roman" w:hAnsi="Times New Roman"/>
          <w:sz w:val="24"/>
          <w:szCs w:val="24"/>
        </w:rPr>
        <w:t>Сканиран приемателно-предавателен протокол;</w:t>
      </w:r>
      <w:r w:rsidRPr="00AD693D">
        <w:rPr>
          <w:rFonts w:ascii="Times New Roman" w:hAnsi="Times New Roman"/>
          <w:sz w:val="24"/>
          <w:szCs w:val="24"/>
        </w:rPr>
        <w:t xml:space="preserve"> </w:t>
      </w:r>
      <w:r w:rsidRPr="00A04D14">
        <w:rPr>
          <w:rFonts w:ascii="Times New Roman" w:hAnsi="Times New Roman"/>
          <w:sz w:val="24"/>
          <w:szCs w:val="24"/>
        </w:rPr>
        <w:t>Копия на лиценза и екран</w:t>
      </w:r>
      <w:r>
        <w:rPr>
          <w:rFonts w:ascii="Times New Roman" w:hAnsi="Times New Roman"/>
          <w:sz w:val="24"/>
          <w:szCs w:val="24"/>
        </w:rPr>
        <w:t>ни снимки</w:t>
      </w:r>
      <w:r w:rsidRPr="00A04D14">
        <w:rPr>
          <w:rFonts w:ascii="Times New Roman" w:hAnsi="Times New Roman"/>
          <w:sz w:val="24"/>
          <w:szCs w:val="24"/>
        </w:rPr>
        <w:t xml:space="preserve"> (скрийншотове)</w:t>
      </w:r>
      <w:r>
        <w:rPr>
          <w:rFonts w:ascii="Times New Roman" w:hAnsi="Times New Roman"/>
          <w:sz w:val="24"/>
          <w:szCs w:val="24"/>
        </w:rPr>
        <w:t xml:space="preserve">, ако е приложимо; </w:t>
      </w:r>
      <w:r w:rsidRPr="00A275EA">
        <w:rPr>
          <w:rFonts w:ascii="Times New Roman" w:hAnsi="Times New Roman"/>
          <w:sz w:val="24"/>
          <w:szCs w:val="24"/>
        </w:rPr>
        <w:t>Лиценз/протокол/ръководство за функциониране на софтуерната система от съответния доставчик/производител</w:t>
      </w:r>
      <w:r>
        <w:rPr>
          <w:rFonts w:ascii="Times New Roman" w:hAnsi="Times New Roman"/>
          <w:sz w:val="24"/>
          <w:szCs w:val="24"/>
        </w:rPr>
        <w:t xml:space="preserve"> и др.</w:t>
      </w:r>
    </w:p>
    <w:p w14:paraId="077B3D72" w14:textId="77777777" w:rsidR="00B16A62" w:rsidRDefault="00B16A62" w:rsidP="00560702">
      <w:pPr>
        <w:spacing w:after="120" w:line="240" w:lineRule="auto"/>
        <w:ind w:firstLine="357"/>
        <w:jc w:val="both"/>
        <w:rPr>
          <w:rFonts w:ascii="Times New Roman" w:hAnsi="Times New Roman"/>
          <w:sz w:val="24"/>
          <w:szCs w:val="24"/>
        </w:rPr>
      </w:pPr>
      <w:r>
        <w:rPr>
          <w:rFonts w:ascii="Times New Roman" w:hAnsi="Times New Roman"/>
          <w:sz w:val="24"/>
          <w:szCs w:val="24"/>
        </w:rPr>
        <w:tab/>
      </w:r>
      <w:r>
        <w:rPr>
          <w:rFonts w:ascii="Times New Roman" w:hAnsi="Times New Roman"/>
          <w:b/>
          <w:bCs/>
          <w:sz w:val="24"/>
          <w:szCs w:val="24"/>
        </w:rPr>
        <w:t>Финансов</w:t>
      </w:r>
      <w:r w:rsidRPr="009928D7">
        <w:rPr>
          <w:rFonts w:ascii="Times New Roman" w:hAnsi="Times New Roman"/>
          <w:b/>
          <w:bCs/>
          <w:sz w:val="24"/>
          <w:szCs w:val="24"/>
        </w:rPr>
        <w:t xml:space="preserve"> отчет</w:t>
      </w:r>
      <w:r>
        <w:rPr>
          <w:rFonts w:ascii="Times New Roman" w:hAnsi="Times New Roman"/>
          <w:b/>
          <w:bCs/>
          <w:sz w:val="24"/>
          <w:szCs w:val="24"/>
        </w:rPr>
        <w:t xml:space="preserve"> (ФО)</w:t>
      </w:r>
      <w:r w:rsidRPr="009928D7">
        <w:rPr>
          <w:rFonts w:ascii="Times New Roman" w:hAnsi="Times New Roman"/>
          <w:b/>
          <w:bCs/>
          <w:sz w:val="24"/>
          <w:szCs w:val="24"/>
        </w:rPr>
        <w:t>,</w:t>
      </w:r>
      <w:r>
        <w:rPr>
          <w:rFonts w:ascii="Times New Roman" w:hAnsi="Times New Roman"/>
          <w:sz w:val="24"/>
          <w:szCs w:val="24"/>
        </w:rPr>
        <w:t xml:space="preserve"> подаден в </w:t>
      </w:r>
      <w:r w:rsidRPr="00560203">
        <w:rPr>
          <w:rFonts w:ascii="Times New Roman" w:hAnsi="Times New Roman"/>
          <w:sz w:val="24"/>
          <w:szCs w:val="24"/>
        </w:rPr>
        <w:t>ИСУН, секция „Опис – документи“:</w:t>
      </w:r>
    </w:p>
    <w:p w14:paraId="1DF0F32A" w14:textId="77777777" w:rsidR="00B16A62" w:rsidRDefault="00B16A62" w:rsidP="00560702">
      <w:pPr>
        <w:pStyle w:val="ListParagraph"/>
        <w:numPr>
          <w:ilvl w:val="0"/>
          <w:numId w:val="3"/>
        </w:numPr>
        <w:spacing w:after="120" w:line="240" w:lineRule="auto"/>
        <w:ind w:left="1077" w:hanging="357"/>
        <w:contextualSpacing w:val="0"/>
        <w:jc w:val="both"/>
        <w:rPr>
          <w:rFonts w:ascii="Times New Roman" w:hAnsi="Times New Roman"/>
          <w:sz w:val="24"/>
          <w:szCs w:val="24"/>
        </w:rPr>
      </w:pPr>
      <w:r>
        <w:rPr>
          <w:rFonts w:ascii="Times New Roman" w:hAnsi="Times New Roman"/>
          <w:sz w:val="24"/>
          <w:szCs w:val="24"/>
        </w:rPr>
        <w:t xml:space="preserve">Прилагат се всички финансови документи, свързани с изпълнението на договорите с външни изпълнители, сключени след проведена процедура, както следва: </w:t>
      </w:r>
    </w:p>
    <w:p w14:paraId="028AD331" w14:textId="4FA441AC" w:rsidR="00B16A62" w:rsidRPr="00B40FCA" w:rsidRDefault="00B16A62" w:rsidP="00560702">
      <w:pPr>
        <w:pStyle w:val="ListParagraph"/>
        <w:numPr>
          <w:ilvl w:val="0"/>
          <w:numId w:val="7"/>
        </w:numPr>
        <w:spacing w:after="120" w:line="240" w:lineRule="auto"/>
        <w:contextualSpacing w:val="0"/>
        <w:jc w:val="both"/>
        <w:rPr>
          <w:rFonts w:ascii="Times New Roman" w:hAnsi="Times New Roman"/>
          <w:sz w:val="24"/>
          <w:szCs w:val="24"/>
        </w:rPr>
      </w:pPr>
      <w:r w:rsidRPr="00B40FCA">
        <w:rPr>
          <w:rFonts w:ascii="Times New Roman" w:hAnsi="Times New Roman"/>
          <w:sz w:val="24"/>
          <w:szCs w:val="24"/>
        </w:rPr>
        <w:t xml:space="preserve">Доставка на </w:t>
      </w:r>
      <w:r w:rsidRPr="00B40FCA">
        <w:rPr>
          <w:rFonts w:ascii="Times New Roman" w:hAnsi="Times New Roman"/>
          <w:b/>
          <w:bCs/>
          <w:sz w:val="24"/>
          <w:szCs w:val="24"/>
        </w:rPr>
        <w:t>ДМА (машини, съоръжения, оборудване)</w:t>
      </w:r>
      <w:r w:rsidRPr="00B40FCA">
        <w:rPr>
          <w:rFonts w:ascii="Times New Roman" w:hAnsi="Times New Roman"/>
          <w:sz w:val="24"/>
          <w:szCs w:val="24"/>
        </w:rPr>
        <w:t xml:space="preserve"> –</w:t>
      </w:r>
      <w:r>
        <w:rPr>
          <w:rFonts w:ascii="Times New Roman" w:hAnsi="Times New Roman"/>
          <w:sz w:val="24"/>
          <w:szCs w:val="24"/>
        </w:rPr>
        <w:t xml:space="preserve"> </w:t>
      </w:r>
      <w:r w:rsidRPr="00020619">
        <w:rPr>
          <w:rFonts w:ascii="Times New Roman" w:hAnsi="Times New Roman"/>
          <w:sz w:val="24"/>
          <w:szCs w:val="24"/>
        </w:rPr>
        <w:t>Първичен счетоводен документ (фактура)</w:t>
      </w:r>
      <w:r w:rsidRPr="000617FE">
        <w:rPr>
          <w:rFonts w:ascii="Times New Roman" w:hAnsi="Times New Roman"/>
          <w:sz w:val="24"/>
          <w:szCs w:val="24"/>
        </w:rPr>
        <w:t xml:space="preserve">; </w:t>
      </w:r>
      <w:r w:rsidRPr="00E53F76">
        <w:rPr>
          <w:rFonts w:ascii="Times New Roman" w:hAnsi="Times New Roman"/>
          <w:sz w:val="24"/>
          <w:szCs w:val="24"/>
        </w:rPr>
        <w:t>Платежно нареждане</w:t>
      </w:r>
      <w:r>
        <w:rPr>
          <w:rFonts w:ascii="Times New Roman" w:hAnsi="Times New Roman"/>
          <w:sz w:val="24"/>
          <w:szCs w:val="24"/>
        </w:rPr>
        <w:t>,</w:t>
      </w:r>
      <w:r w:rsidRPr="00E53F76">
        <w:rPr>
          <w:rFonts w:ascii="Times New Roman" w:hAnsi="Times New Roman"/>
          <w:sz w:val="24"/>
          <w:szCs w:val="24"/>
        </w:rPr>
        <w:t xml:space="preserve"> придружено с банково извлечение или фискален бон/вносна бележка, доказващи плащането</w:t>
      </w:r>
      <w:r w:rsidRPr="00B40FCA">
        <w:rPr>
          <w:rFonts w:ascii="Times New Roman" w:hAnsi="Times New Roman"/>
          <w:sz w:val="24"/>
          <w:szCs w:val="24"/>
        </w:rPr>
        <w:t xml:space="preserve">; Потвърждение за заприходяването на актива (копие на Инвентарна книга и/или Амортизационен план, съдържащи име, фамилия, подпис и длъжност на лицето, съставило документа, както и на ръководителя на бенефициента) и др. </w:t>
      </w:r>
    </w:p>
    <w:p w14:paraId="22D4A671" w14:textId="6DED15F3" w:rsidR="00B16A62" w:rsidRDefault="00B16A62" w:rsidP="00560702">
      <w:pPr>
        <w:pStyle w:val="ListParagraph"/>
        <w:numPr>
          <w:ilvl w:val="0"/>
          <w:numId w:val="7"/>
        </w:numPr>
        <w:spacing w:after="120" w:line="240" w:lineRule="auto"/>
        <w:contextualSpacing w:val="0"/>
        <w:jc w:val="both"/>
        <w:rPr>
          <w:rFonts w:ascii="Times New Roman" w:hAnsi="Times New Roman"/>
          <w:sz w:val="24"/>
          <w:szCs w:val="24"/>
        </w:rPr>
      </w:pPr>
      <w:r w:rsidRPr="00B40FCA">
        <w:rPr>
          <w:rFonts w:ascii="Times New Roman" w:hAnsi="Times New Roman"/>
          <w:sz w:val="24"/>
          <w:szCs w:val="24"/>
        </w:rPr>
        <w:t xml:space="preserve">Доставка на </w:t>
      </w:r>
      <w:r w:rsidRPr="00B40FCA">
        <w:rPr>
          <w:rFonts w:ascii="Times New Roman" w:hAnsi="Times New Roman"/>
          <w:b/>
          <w:bCs/>
          <w:sz w:val="24"/>
          <w:szCs w:val="24"/>
        </w:rPr>
        <w:t>ДНА (софтуерни приложения и/или специализирани компютърни приложения)</w:t>
      </w:r>
      <w:r w:rsidRPr="00B40FCA">
        <w:rPr>
          <w:rFonts w:ascii="Times New Roman" w:hAnsi="Times New Roman"/>
          <w:sz w:val="24"/>
          <w:szCs w:val="24"/>
        </w:rPr>
        <w:t xml:space="preserve"> – </w:t>
      </w:r>
      <w:r w:rsidRPr="00020619">
        <w:rPr>
          <w:rFonts w:ascii="Times New Roman" w:hAnsi="Times New Roman"/>
          <w:sz w:val="24"/>
          <w:szCs w:val="24"/>
        </w:rPr>
        <w:t>Първичен счетоводен документ (фактура)</w:t>
      </w:r>
      <w:r w:rsidRPr="000617FE">
        <w:rPr>
          <w:rFonts w:ascii="Times New Roman" w:hAnsi="Times New Roman"/>
          <w:sz w:val="24"/>
          <w:szCs w:val="24"/>
        </w:rPr>
        <w:t xml:space="preserve">; </w:t>
      </w:r>
      <w:r w:rsidRPr="00E53F76">
        <w:rPr>
          <w:rFonts w:ascii="Times New Roman" w:hAnsi="Times New Roman"/>
          <w:sz w:val="24"/>
          <w:szCs w:val="24"/>
        </w:rPr>
        <w:t>Платежно нареждане</w:t>
      </w:r>
      <w:r>
        <w:rPr>
          <w:rFonts w:ascii="Times New Roman" w:hAnsi="Times New Roman"/>
          <w:sz w:val="24"/>
          <w:szCs w:val="24"/>
        </w:rPr>
        <w:t>,</w:t>
      </w:r>
      <w:r w:rsidRPr="00E53F76">
        <w:rPr>
          <w:rFonts w:ascii="Times New Roman" w:hAnsi="Times New Roman"/>
          <w:sz w:val="24"/>
          <w:szCs w:val="24"/>
        </w:rPr>
        <w:t xml:space="preserve"> придружено с банково извлечение или фискален бон/вносна бележка, доказващи плащането</w:t>
      </w:r>
      <w:r w:rsidRPr="00B40FCA">
        <w:rPr>
          <w:rFonts w:ascii="Times New Roman" w:hAnsi="Times New Roman"/>
          <w:sz w:val="24"/>
          <w:szCs w:val="24"/>
        </w:rPr>
        <w:t xml:space="preserve">; </w:t>
      </w:r>
      <w:r w:rsidRPr="00E7351B">
        <w:rPr>
          <w:rFonts w:ascii="Times New Roman" w:hAnsi="Times New Roman"/>
          <w:sz w:val="24"/>
          <w:szCs w:val="24"/>
        </w:rPr>
        <w:t>Документи, свързани със защитата и поддържането на интелектуална собственост</w:t>
      </w:r>
      <w:r w:rsidRPr="00E53F76">
        <w:rPr>
          <w:rFonts w:ascii="Times New Roman" w:hAnsi="Times New Roman"/>
          <w:sz w:val="24"/>
          <w:szCs w:val="24"/>
        </w:rPr>
        <w:t xml:space="preserve"> (ако е приложимо)</w:t>
      </w:r>
      <w:r>
        <w:rPr>
          <w:rFonts w:ascii="Times New Roman" w:hAnsi="Times New Roman"/>
          <w:sz w:val="24"/>
          <w:szCs w:val="24"/>
        </w:rPr>
        <w:t xml:space="preserve">; </w:t>
      </w:r>
      <w:r w:rsidRPr="00B40FCA">
        <w:rPr>
          <w:rFonts w:ascii="Times New Roman" w:hAnsi="Times New Roman"/>
          <w:sz w:val="24"/>
          <w:szCs w:val="24"/>
        </w:rPr>
        <w:t>Потвърждение за заприходяването на актива (копие на Инвентарна книга и/или Амортизационен план, съдържащи име, фамилия, подпис и длъжност на лицето, съставило документа, както и на ръководителя на бенефициента) и др.</w:t>
      </w:r>
    </w:p>
    <w:p w14:paraId="5301F3E6" w14:textId="0D21C0AE" w:rsidR="00B16A62" w:rsidRPr="000045BA" w:rsidRDefault="000045BA" w:rsidP="00560702">
      <w:pPr>
        <w:pStyle w:val="ListParagraph"/>
        <w:numPr>
          <w:ilvl w:val="0"/>
          <w:numId w:val="7"/>
        </w:numPr>
        <w:spacing w:after="120" w:line="240" w:lineRule="auto"/>
        <w:contextualSpacing w:val="0"/>
        <w:jc w:val="both"/>
        <w:rPr>
          <w:rFonts w:ascii="Times New Roman" w:hAnsi="Times New Roman"/>
          <w:sz w:val="24"/>
          <w:szCs w:val="24"/>
        </w:rPr>
      </w:pPr>
      <w:r w:rsidRPr="000045BA">
        <w:rPr>
          <w:rFonts w:ascii="Times New Roman" w:hAnsi="Times New Roman"/>
          <w:sz w:val="24"/>
          <w:szCs w:val="24"/>
        </w:rPr>
        <w:t xml:space="preserve">Разходи за </w:t>
      </w:r>
      <w:r w:rsidRPr="000045BA">
        <w:rPr>
          <w:rFonts w:ascii="Times New Roman" w:hAnsi="Times New Roman"/>
          <w:b/>
          <w:bCs/>
          <w:sz w:val="24"/>
          <w:szCs w:val="24"/>
        </w:rPr>
        <w:t>строително-монтажни работи (СМР)</w:t>
      </w:r>
      <w:r w:rsidRPr="000045BA">
        <w:rPr>
          <w:rFonts w:ascii="Times New Roman" w:hAnsi="Times New Roman"/>
          <w:sz w:val="24"/>
          <w:szCs w:val="24"/>
        </w:rPr>
        <w:t>, вкл.</w:t>
      </w:r>
      <w:r>
        <w:rPr>
          <w:rFonts w:ascii="Times New Roman" w:hAnsi="Times New Roman"/>
          <w:sz w:val="24"/>
          <w:szCs w:val="24"/>
        </w:rPr>
        <w:t xml:space="preserve"> (</w:t>
      </w:r>
      <w:r w:rsidRPr="000045BA">
        <w:rPr>
          <w:rFonts w:ascii="Times New Roman" w:hAnsi="Times New Roman"/>
          <w:sz w:val="24"/>
          <w:szCs w:val="24"/>
        </w:rPr>
        <w:t>разходи за изработването на инвестиционен проект и авторски надзор по време на строителството;</w:t>
      </w:r>
      <w:r>
        <w:rPr>
          <w:rFonts w:ascii="Times New Roman" w:hAnsi="Times New Roman"/>
          <w:sz w:val="24"/>
          <w:szCs w:val="24"/>
        </w:rPr>
        <w:t xml:space="preserve"> </w:t>
      </w:r>
      <w:r w:rsidRPr="000045BA">
        <w:rPr>
          <w:rFonts w:ascii="Times New Roman" w:hAnsi="Times New Roman"/>
          <w:sz w:val="24"/>
          <w:szCs w:val="24"/>
        </w:rPr>
        <w:t>разходи за строителен надзор и оценка на съответствието;</w:t>
      </w:r>
      <w:r>
        <w:rPr>
          <w:rFonts w:ascii="Times New Roman" w:hAnsi="Times New Roman"/>
          <w:sz w:val="24"/>
          <w:szCs w:val="24"/>
        </w:rPr>
        <w:t xml:space="preserve"> </w:t>
      </w:r>
      <w:r w:rsidRPr="000045BA">
        <w:rPr>
          <w:rFonts w:ascii="Times New Roman" w:hAnsi="Times New Roman"/>
          <w:sz w:val="24"/>
          <w:szCs w:val="24"/>
        </w:rPr>
        <w:t>разходи за инвеститорски контрол/консултант по време на строителството и въвеждане на строежа в експлоатация</w:t>
      </w:r>
      <w:r>
        <w:rPr>
          <w:rFonts w:ascii="Times New Roman" w:hAnsi="Times New Roman"/>
          <w:sz w:val="24"/>
          <w:szCs w:val="24"/>
        </w:rPr>
        <w:t xml:space="preserve">) – Договори за изпълнители; </w:t>
      </w:r>
      <w:r w:rsidRPr="000045BA">
        <w:rPr>
          <w:rFonts w:ascii="Times New Roman" w:hAnsi="Times New Roman"/>
          <w:sz w:val="24"/>
          <w:szCs w:val="24"/>
        </w:rPr>
        <w:t>Първичен разходооправдателен документ (фактура);</w:t>
      </w:r>
      <w:r>
        <w:rPr>
          <w:rFonts w:ascii="Times New Roman" w:hAnsi="Times New Roman"/>
          <w:sz w:val="24"/>
          <w:szCs w:val="24"/>
        </w:rPr>
        <w:t xml:space="preserve"> </w:t>
      </w:r>
      <w:r w:rsidRPr="000045BA">
        <w:rPr>
          <w:rFonts w:ascii="Times New Roman" w:hAnsi="Times New Roman"/>
          <w:sz w:val="24"/>
          <w:szCs w:val="24"/>
        </w:rPr>
        <w:t>Платежно нареждане, заверено от банката/ банково извлечение/вносна бележка, доказващи плащането;</w:t>
      </w:r>
      <w:r>
        <w:rPr>
          <w:rFonts w:ascii="Times New Roman" w:hAnsi="Times New Roman"/>
          <w:sz w:val="24"/>
          <w:szCs w:val="24"/>
        </w:rPr>
        <w:t xml:space="preserve"> </w:t>
      </w:r>
      <w:r w:rsidRPr="000045BA">
        <w:rPr>
          <w:rFonts w:ascii="Times New Roman" w:hAnsi="Times New Roman"/>
          <w:sz w:val="24"/>
          <w:szCs w:val="24"/>
        </w:rPr>
        <w:t>Количествено-стойностна сметка (КСС)</w:t>
      </w:r>
      <w:r>
        <w:rPr>
          <w:rFonts w:ascii="Times New Roman" w:hAnsi="Times New Roman"/>
          <w:sz w:val="24"/>
          <w:szCs w:val="24"/>
        </w:rPr>
        <w:t xml:space="preserve">; </w:t>
      </w:r>
      <w:r w:rsidRPr="000045BA">
        <w:rPr>
          <w:rFonts w:ascii="Times New Roman" w:hAnsi="Times New Roman"/>
          <w:sz w:val="24"/>
          <w:szCs w:val="24"/>
        </w:rPr>
        <w:t>Приемо-предавателен протокол.</w:t>
      </w:r>
    </w:p>
    <w:p w14:paraId="0CF6ADE7" w14:textId="77777777" w:rsidR="00B16A62" w:rsidRDefault="00B16A62" w:rsidP="00560702">
      <w:pPr>
        <w:spacing w:after="120" w:line="240" w:lineRule="auto"/>
        <w:ind w:firstLine="357"/>
        <w:jc w:val="both"/>
        <w:rPr>
          <w:rFonts w:ascii="Times New Roman" w:hAnsi="Times New Roman"/>
          <w:b/>
          <w:bCs/>
          <w:sz w:val="24"/>
          <w:szCs w:val="24"/>
        </w:rPr>
      </w:pPr>
    </w:p>
    <w:p w14:paraId="75426DB7" w14:textId="153E2B72" w:rsidR="008C2AAA" w:rsidRPr="000D6F3D" w:rsidRDefault="008C2AAA" w:rsidP="00560702">
      <w:pPr>
        <w:spacing w:after="120" w:line="240" w:lineRule="auto"/>
        <w:rPr>
          <w:rFonts w:ascii="Times New Roman" w:hAnsi="Times New Roman"/>
          <w:bCs/>
          <w:sz w:val="24"/>
        </w:rPr>
      </w:pPr>
    </w:p>
    <w:p w14:paraId="4446D297" w14:textId="77777777" w:rsidR="00A91A65" w:rsidRDefault="00A91A65" w:rsidP="00560702">
      <w:pPr>
        <w:pStyle w:val="CharChar"/>
        <w:tabs>
          <w:tab w:val="clear" w:pos="709"/>
        </w:tabs>
        <w:spacing w:after="120"/>
        <w:ind w:firstLine="568"/>
        <w:jc w:val="both"/>
        <w:rPr>
          <w:rFonts w:ascii="Times New Roman" w:hAnsi="Times New Roman"/>
          <w:lang w:val="bg-BG"/>
        </w:rPr>
      </w:pPr>
    </w:p>
    <w:p w14:paraId="17E864EB" w14:textId="77777777" w:rsidR="008C2AAA" w:rsidRPr="008C2AAA" w:rsidRDefault="008A033E" w:rsidP="000B79AC">
      <w:pPr>
        <w:pStyle w:val="Heading1"/>
        <w:numPr>
          <w:ilvl w:val="0"/>
          <w:numId w:val="55"/>
        </w:numPr>
        <w:shd w:val="clear" w:color="auto" w:fill="DEEAF6" w:themeFill="accent1" w:themeFillTint="33"/>
        <w:spacing w:after="120"/>
        <w:rPr>
          <w:rFonts w:ascii="Times New Roman" w:hAnsi="Times New Roman"/>
          <w:sz w:val="24"/>
          <w:szCs w:val="24"/>
        </w:rPr>
      </w:pPr>
      <w:r w:rsidRPr="000B79AC">
        <w:rPr>
          <w:rFonts w:ascii="Times New Roman" w:hAnsi="Times New Roman"/>
          <w:sz w:val="24"/>
          <w:szCs w:val="28"/>
          <w:lang w:val="en-US"/>
        </w:rPr>
        <w:t>Нередности</w:t>
      </w:r>
      <w:r w:rsidRPr="008C2AAA">
        <w:rPr>
          <w:rFonts w:ascii="Times New Roman" w:hAnsi="Times New Roman"/>
          <w:sz w:val="24"/>
          <w:szCs w:val="24"/>
        </w:rPr>
        <w:t xml:space="preserve"> и конфликт на интереси</w:t>
      </w:r>
    </w:p>
    <w:p w14:paraId="25D829F6" w14:textId="77777777" w:rsidR="008C2AAA" w:rsidRDefault="008C2AAA" w:rsidP="00560702">
      <w:pPr>
        <w:spacing w:after="120" w:line="240" w:lineRule="auto"/>
        <w:ind w:firstLine="680"/>
        <w:jc w:val="both"/>
        <w:rPr>
          <w:rFonts w:ascii="Times New Roman" w:eastAsia="Times New Roman" w:hAnsi="Times New Roman"/>
          <w:sz w:val="24"/>
          <w:szCs w:val="24"/>
        </w:rPr>
      </w:pPr>
    </w:p>
    <w:p w14:paraId="499ED4A3" w14:textId="52872661" w:rsidR="00E05315" w:rsidRPr="008C2AAA" w:rsidRDefault="00E05315" w:rsidP="00560702">
      <w:pPr>
        <w:spacing w:after="120" w:line="240" w:lineRule="auto"/>
        <w:ind w:firstLine="680"/>
        <w:jc w:val="both"/>
        <w:rPr>
          <w:rFonts w:ascii="Times New Roman" w:eastAsia="Times New Roman" w:hAnsi="Times New Roman"/>
          <w:sz w:val="24"/>
          <w:szCs w:val="24"/>
        </w:rPr>
      </w:pPr>
      <w:r w:rsidRPr="008C2AAA">
        <w:rPr>
          <w:rFonts w:ascii="Times New Roman" w:eastAsia="Times New Roman" w:hAnsi="Times New Roman"/>
          <w:sz w:val="24"/>
          <w:szCs w:val="24"/>
        </w:rPr>
        <w:t xml:space="preserve">Бенефициентът се задължава да предприеме всички необходими мерки за избягване и предотвратяване на конфликт на интереси. Конфликт на интереси е налице, когато </w:t>
      </w:r>
      <w:r w:rsidRPr="008C2AAA">
        <w:rPr>
          <w:rFonts w:ascii="Times New Roman" w:eastAsia="Times New Roman" w:hAnsi="Times New Roman"/>
          <w:sz w:val="24"/>
          <w:szCs w:val="24"/>
        </w:rPr>
        <w:lastRenderedPageBreak/>
        <w:t xml:space="preserve">безпристрастното и обективно упражняване на функциите по проекта на което и да е лице е опорочено по причини, свързани със семейния и емоционалния живот, политическа или национална принадлежност, икономически интерес или всякакъв друг пряк или косвен личен интерес, съгласно чл. 61 от Регламент (ЕС) 2018/1046, както и по смисъла на </w:t>
      </w:r>
      <w:r w:rsidR="008C2AAA" w:rsidRPr="008C2AAA">
        <w:rPr>
          <w:rFonts w:ascii="Times New Roman" w:eastAsia="Times New Roman" w:hAnsi="Times New Roman"/>
          <w:sz w:val="24"/>
          <w:szCs w:val="24"/>
        </w:rPr>
        <w:t>Закона</w:t>
      </w:r>
      <w:r w:rsidRPr="008C2AAA">
        <w:rPr>
          <w:rFonts w:ascii="Times New Roman" w:eastAsia="Times New Roman" w:hAnsi="Times New Roman"/>
          <w:sz w:val="24"/>
          <w:szCs w:val="24"/>
        </w:rPr>
        <w:t xml:space="preserve"> за противодействие на корупцията и за отнемане на незаконно придобитото имущество.</w:t>
      </w:r>
    </w:p>
    <w:p w14:paraId="6BC73D88" w14:textId="77777777" w:rsidR="00E72E46" w:rsidRDefault="00E05315" w:rsidP="000B79AC">
      <w:pPr>
        <w:spacing w:after="120" w:line="240" w:lineRule="auto"/>
        <w:ind w:firstLine="680"/>
        <w:jc w:val="both"/>
        <w:rPr>
          <w:rFonts w:ascii="Times New Roman" w:eastAsia="Times New Roman" w:hAnsi="Times New Roman"/>
          <w:sz w:val="24"/>
          <w:szCs w:val="24"/>
        </w:rPr>
      </w:pPr>
      <w:r w:rsidRPr="008C2AAA">
        <w:rPr>
          <w:rFonts w:ascii="Times New Roman" w:eastAsia="Times New Roman" w:hAnsi="Times New Roman"/>
          <w:sz w:val="24"/>
          <w:szCs w:val="24"/>
        </w:rPr>
        <w:t xml:space="preserve">Бенефициентът може да подаде сигнал за нередност при условията и по реда на разпоредбите на ЗУСЕФСУ и съобразно подписаната от него Декларация за нередности </w:t>
      </w:r>
      <w:bookmarkStart w:id="14" w:name="_Toc147329085"/>
    </w:p>
    <w:bookmarkEnd w:id="14"/>
    <w:p w14:paraId="23BBC23A" w14:textId="77777777" w:rsidR="002D2015" w:rsidRPr="002D2015" w:rsidRDefault="00FF4B58" w:rsidP="000B79AC">
      <w:pPr>
        <w:pStyle w:val="Heading1"/>
        <w:numPr>
          <w:ilvl w:val="0"/>
          <w:numId w:val="55"/>
        </w:numPr>
        <w:shd w:val="clear" w:color="auto" w:fill="DEEAF6" w:themeFill="accent1" w:themeFillTint="33"/>
        <w:rPr>
          <w:rFonts w:ascii="Times New Roman" w:hAnsi="Times New Roman"/>
          <w:sz w:val="24"/>
        </w:rPr>
      </w:pPr>
      <w:r w:rsidRPr="006D4170">
        <w:rPr>
          <w:rFonts w:ascii="Times New Roman" w:hAnsi="Times New Roman"/>
          <w:sz w:val="24"/>
          <w:szCs w:val="22"/>
        </w:rPr>
        <w:t>Приложения</w:t>
      </w:r>
      <w:r w:rsidR="002D2015">
        <w:rPr>
          <w:rFonts w:ascii="Times New Roman" w:hAnsi="Times New Roman"/>
          <w:sz w:val="24"/>
          <w:szCs w:val="24"/>
        </w:rPr>
        <w:t>:</w:t>
      </w:r>
    </w:p>
    <w:p w14:paraId="4F14BFEA" w14:textId="77777777" w:rsidR="002B36AC" w:rsidRDefault="002B36AC" w:rsidP="006A23D5">
      <w:pPr>
        <w:pStyle w:val="ListParagraph"/>
        <w:spacing w:after="120" w:line="240" w:lineRule="auto"/>
        <w:ind w:left="714"/>
        <w:contextualSpacing w:val="0"/>
        <w:rPr>
          <w:rFonts w:ascii="Times New Roman" w:hAnsi="Times New Roman"/>
          <w:bCs/>
          <w:sz w:val="24"/>
          <w:szCs w:val="24"/>
        </w:rPr>
      </w:pPr>
    </w:p>
    <w:p w14:paraId="3A512F2C" w14:textId="7449D246" w:rsidR="00CB5B25" w:rsidRDefault="002D2015" w:rsidP="006A23D5">
      <w:pPr>
        <w:pStyle w:val="ListParagraph"/>
        <w:numPr>
          <w:ilvl w:val="0"/>
          <w:numId w:val="46"/>
        </w:numPr>
        <w:spacing w:after="120" w:line="240" w:lineRule="auto"/>
        <w:ind w:left="714" w:hanging="357"/>
        <w:contextualSpacing w:val="0"/>
        <w:rPr>
          <w:rFonts w:ascii="Times New Roman" w:hAnsi="Times New Roman"/>
          <w:bCs/>
          <w:sz w:val="24"/>
          <w:szCs w:val="24"/>
        </w:rPr>
      </w:pPr>
      <w:r w:rsidRPr="002D2015">
        <w:rPr>
          <w:rFonts w:ascii="Times New Roman" w:hAnsi="Times New Roman"/>
          <w:bCs/>
          <w:sz w:val="24"/>
          <w:szCs w:val="24"/>
        </w:rPr>
        <w:t>Приложение №</w:t>
      </w:r>
      <w:r w:rsidR="002B36AC">
        <w:rPr>
          <w:rFonts w:ascii="Times New Roman" w:hAnsi="Times New Roman"/>
          <w:bCs/>
          <w:sz w:val="24"/>
          <w:szCs w:val="24"/>
        </w:rPr>
        <w:t xml:space="preserve"> </w:t>
      </w:r>
      <w:r w:rsidRPr="002D2015">
        <w:rPr>
          <w:rFonts w:ascii="Times New Roman" w:hAnsi="Times New Roman"/>
          <w:bCs/>
          <w:sz w:val="24"/>
          <w:szCs w:val="24"/>
        </w:rPr>
        <w:t>1 – Таблица с разяснения</w:t>
      </w:r>
      <w:r w:rsidR="00170118">
        <w:rPr>
          <w:rFonts w:ascii="Times New Roman" w:hAnsi="Times New Roman"/>
          <w:bCs/>
          <w:sz w:val="24"/>
          <w:szCs w:val="24"/>
        </w:rPr>
        <w:t>;</w:t>
      </w:r>
    </w:p>
    <w:p w14:paraId="2517ED75" w14:textId="314E966D" w:rsidR="002D2015" w:rsidRDefault="002D2015" w:rsidP="006A23D5">
      <w:pPr>
        <w:pStyle w:val="ListParagraph"/>
        <w:numPr>
          <w:ilvl w:val="0"/>
          <w:numId w:val="46"/>
        </w:numPr>
        <w:spacing w:after="120" w:line="240" w:lineRule="auto"/>
        <w:ind w:left="714" w:hanging="357"/>
        <w:contextualSpacing w:val="0"/>
        <w:rPr>
          <w:rFonts w:ascii="Times New Roman" w:hAnsi="Times New Roman"/>
          <w:bCs/>
          <w:sz w:val="24"/>
          <w:szCs w:val="24"/>
        </w:rPr>
      </w:pPr>
      <w:r w:rsidRPr="002D2015">
        <w:rPr>
          <w:rFonts w:ascii="Times New Roman" w:hAnsi="Times New Roman"/>
          <w:bCs/>
          <w:sz w:val="24"/>
          <w:szCs w:val="24"/>
        </w:rPr>
        <w:t>Приложение №</w:t>
      </w:r>
      <w:r w:rsidR="00E20816">
        <w:rPr>
          <w:rFonts w:ascii="Times New Roman" w:hAnsi="Times New Roman"/>
          <w:bCs/>
          <w:sz w:val="24"/>
          <w:szCs w:val="24"/>
        </w:rPr>
        <w:t xml:space="preserve"> </w:t>
      </w:r>
      <w:r>
        <w:rPr>
          <w:rFonts w:ascii="Times New Roman" w:hAnsi="Times New Roman"/>
          <w:bCs/>
          <w:sz w:val="24"/>
          <w:szCs w:val="24"/>
        </w:rPr>
        <w:t>2</w:t>
      </w:r>
      <w:r w:rsidRPr="002D2015">
        <w:rPr>
          <w:rFonts w:ascii="Times New Roman" w:hAnsi="Times New Roman"/>
          <w:bCs/>
          <w:sz w:val="24"/>
          <w:szCs w:val="24"/>
        </w:rPr>
        <w:t xml:space="preserve"> – </w:t>
      </w:r>
      <w:r w:rsidR="00E76D9F">
        <w:rPr>
          <w:rFonts w:ascii="Times New Roman" w:hAnsi="Times New Roman"/>
          <w:bCs/>
          <w:sz w:val="24"/>
          <w:szCs w:val="24"/>
        </w:rPr>
        <w:t>Справка за сходни поръчки</w:t>
      </w:r>
    </w:p>
    <w:p w14:paraId="4868BEAE" w14:textId="6C181B66" w:rsidR="002D2015" w:rsidRDefault="002D2015" w:rsidP="006A23D5">
      <w:pPr>
        <w:pStyle w:val="ListParagraph"/>
        <w:numPr>
          <w:ilvl w:val="0"/>
          <w:numId w:val="46"/>
        </w:numPr>
        <w:spacing w:after="120" w:line="240" w:lineRule="auto"/>
        <w:ind w:left="714" w:hanging="357"/>
        <w:contextualSpacing w:val="0"/>
        <w:jc w:val="both"/>
        <w:rPr>
          <w:rFonts w:ascii="Times New Roman" w:hAnsi="Times New Roman"/>
          <w:bCs/>
          <w:sz w:val="24"/>
          <w:szCs w:val="24"/>
        </w:rPr>
      </w:pPr>
      <w:r w:rsidRPr="002D2015">
        <w:rPr>
          <w:rFonts w:ascii="Times New Roman" w:hAnsi="Times New Roman"/>
          <w:bCs/>
          <w:sz w:val="24"/>
          <w:szCs w:val="24"/>
        </w:rPr>
        <w:t>Приложение №</w:t>
      </w:r>
      <w:r w:rsidR="00E20816">
        <w:rPr>
          <w:rFonts w:ascii="Times New Roman" w:hAnsi="Times New Roman"/>
          <w:bCs/>
          <w:sz w:val="24"/>
          <w:szCs w:val="24"/>
        </w:rPr>
        <w:t xml:space="preserve"> </w:t>
      </w:r>
      <w:r>
        <w:rPr>
          <w:rFonts w:ascii="Times New Roman" w:hAnsi="Times New Roman"/>
          <w:bCs/>
          <w:sz w:val="24"/>
          <w:szCs w:val="24"/>
        </w:rPr>
        <w:t>3</w:t>
      </w:r>
      <w:r w:rsidRPr="002D2015">
        <w:rPr>
          <w:rFonts w:ascii="Times New Roman" w:hAnsi="Times New Roman"/>
          <w:bCs/>
          <w:sz w:val="24"/>
          <w:szCs w:val="24"/>
        </w:rPr>
        <w:t xml:space="preserve"> – </w:t>
      </w:r>
      <w:r w:rsidR="00D45AE1">
        <w:rPr>
          <w:rFonts w:ascii="Times New Roman" w:hAnsi="Times New Roman"/>
          <w:bCs/>
          <w:sz w:val="24"/>
          <w:szCs w:val="24"/>
        </w:rPr>
        <w:t>С</w:t>
      </w:r>
      <w:r w:rsidR="00D45AE1" w:rsidRPr="00D45AE1">
        <w:rPr>
          <w:rFonts w:ascii="Times New Roman" w:hAnsi="Times New Roman"/>
          <w:bCs/>
          <w:sz w:val="24"/>
          <w:szCs w:val="24"/>
        </w:rPr>
        <w:t>правка за идентификация на лицата</w:t>
      </w:r>
      <w:r w:rsidR="00D45AE1">
        <w:rPr>
          <w:rFonts w:ascii="Times New Roman" w:hAnsi="Times New Roman"/>
          <w:bCs/>
          <w:sz w:val="24"/>
          <w:szCs w:val="24"/>
        </w:rPr>
        <w:t>-</w:t>
      </w:r>
      <w:r w:rsidR="00D45AE1" w:rsidRPr="00D45AE1">
        <w:rPr>
          <w:rFonts w:ascii="Times New Roman" w:hAnsi="Times New Roman"/>
          <w:bCs/>
          <w:sz w:val="24"/>
          <w:szCs w:val="24"/>
        </w:rPr>
        <w:t>изпълнители, подизпълнители и/или трети лица по договор за обществена поръчка</w:t>
      </w:r>
    </w:p>
    <w:p w14:paraId="137A87D5" w14:textId="7E5BA0B9" w:rsidR="002D2015" w:rsidRDefault="002D2015" w:rsidP="006A23D5">
      <w:pPr>
        <w:pStyle w:val="ListParagraph"/>
        <w:numPr>
          <w:ilvl w:val="0"/>
          <w:numId w:val="46"/>
        </w:numPr>
        <w:spacing w:after="120" w:line="240" w:lineRule="auto"/>
        <w:ind w:left="714" w:hanging="357"/>
        <w:contextualSpacing w:val="0"/>
        <w:rPr>
          <w:rFonts w:ascii="Times New Roman" w:hAnsi="Times New Roman"/>
          <w:bCs/>
          <w:sz w:val="24"/>
          <w:szCs w:val="24"/>
        </w:rPr>
      </w:pPr>
      <w:r w:rsidRPr="002D2015">
        <w:rPr>
          <w:rFonts w:ascii="Times New Roman" w:hAnsi="Times New Roman"/>
          <w:bCs/>
          <w:sz w:val="24"/>
          <w:szCs w:val="24"/>
        </w:rPr>
        <w:t>Приложение №</w:t>
      </w:r>
      <w:r w:rsidR="00E20816">
        <w:rPr>
          <w:rFonts w:ascii="Times New Roman" w:hAnsi="Times New Roman"/>
          <w:bCs/>
          <w:sz w:val="24"/>
          <w:szCs w:val="24"/>
        </w:rPr>
        <w:t xml:space="preserve"> </w:t>
      </w:r>
      <w:r>
        <w:rPr>
          <w:rFonts w:ascii="Times New Roman" w:hAnsi="Times New Roman"/>
          <w:bCs/>
          <w:sz w:val="24"/>
          <w:szCs w:val="24"/>
        </w:rPr>
        <w:t>4</w:t>
      </w:r>
      <w:r w:rsidRPr="002D2015">
        <w:rPr>
          <w:rFonts w:ascii="Times New Roman" w:hAnsi="Times New Roman"/>
          <w:bCs/>
          <w:sz w:val="24"/>
          <w:szCs w:val="24"/>
        </w:rPr>
        <w:t xml:space="preserve"> – </w:t>
      </w:r>
      <w:r w:rsidR="00170118">
        <w:rPr>
          <w:rFonts w:ascii="Times New Roman" w:hAnsi="Times New Roman"/>
          <w:bCs/>
          <w:sz w:val="24"/>
          <w:szCs w:val="24"/>
        </w:rPr>
        <w:t>П</w:t>
      </w:r>
      <w:r w:rsidR="00170118" w:rsidRPr="00101F43">
        <w:rPr>
          <w:rFonts w:ascii="Times New Roman" w:hAnsi="Times New Roman"/>
          <w:bCs/>
          <w:sz w:val="24"/>
          <w:szCs w:val="24"/>
        </w:rPr>
        <w:t>риемо-предавателен протокол за СМР</w:t>
      </w:r>
      <w:r w:rsidR="00170118">
        <w:rPr>
          <w:rFonts w:ascii="Times New Roman" w:hAnsi="Times New Roman"/>
          <w:bCs/>
          <w:sz w:val="24"/>
          <w:szCs w:val="24"/>
        </w:rPr>
        <w:t>;</w:t>
      </w:r>
    </w:p>
    <w:p w14:paraId="0E481CD8" w14:textId="1C31CD6C" w:rsidR="002D2015" w:rsidRDefault="002D2015" w:rsidP="006A23D5">
      <w:pPr>
        <w:pStyle w:val="ListParagraph"/>
        <w:numPr>
          <w:ilvl w:val="0"/>
          <w:numId w:val="46"/>
        </w:numPr>
        <w:spacing w:after="120" w:line="240" w:lineRule="auto"/>
        <w:ind w:left="714" w:hanging="357"/>
        <w:contextualSpacing w:val="0"/>
        <w:rPr>
          <w:rFonts w:ascii="Times New Roman" w:hAnsi="Times New Roman"/>
          <w:bCs/>
          <w:sz w:val="24"/>
          <w:szCs w:val="24"/>
        </w:rPr>
      </w:pPr>
      <w:r w:rsidRPr="002D2015">
        <w:rPr>
          <w:rFonts w:ascii="Times New Roman" w:hAnsi="Times New Roman"/>
          <w:bCs/>
          <w:sz w:val="24"/>
          <w:szCs w:val="24"/>
        </w:rPr>
        <w:t>Приложение №</w:t>
      </w:r>
      <w:r w:rsidR="00E20816">
        <w:rPr>
          <w:rFonts w:ascii="Times New Roman" w:hAnsi="Times New Roman"/>
          <w:bCs/>
          <w:sz w:val="24"/>
          <w:szCs w:val="24"/>
        </w:rPr>
        <w:t xml:space="preserve"> </w:t>
      </w:r>
      <w:r>
        <w:rPr>
          <w:rFonts w:ascii="Times New Roman" w:hAnsi="Times New Roman"/>
          <w:bCs/>
          <w:sz w:val="24"/>
          <w:szCs w:val="24"/>
        </w:rPr>
        <w:t>5</w:t>
      </w:r>
      <w:r w:rsidRPr="002D2015">
        <w:rPr>
          <w:rFonts w:ascii="Times New Roman" w:hAnsi="Times New Roman"/>
          <w:bCs/>
          <w:sz w:val="24"/>
          <w:szCs w:val="24"/>
        </w:rPr>
        <w:t xml:space="preserve"> – </w:t>
      </w:r>
      <w:r w:rsidR="00170118" w:rsidRPr="00363577">
        <w:rPr>
          <w:rFonts w:ascii="Times New Roman" w:hAnsi="Times New Roman"/>
          <w:bCs/>
          <w:sz w:val="24"/>
          <w:szCs w:val="24"/>
        </w:rPr>
        <w:t>Финансова идентификаци</w:t>
      </w:r>
      <w:r w:rsidR="00170118">
        <w:rPr>
          <w:rFonts w:ascii="Times New Roman" w:hAnsi="Times New Roman"/>
          <w:bCs/>
          <w:sz w:val="24"/>
          <w:szCs w:val="24"/>
        </w:rPr>
        <w:t>я;</w:t>
      </w:r>
    </w:p>
    <w:p w14:paraId="5801DFE3" w14:textId="3DA27795" w:rsidR="002D2015" w:rsidRDefault="002D2015" w:rsidP="006A23D5">
      <w:pPr>
        <w:pStyle w:val="ListParagraph"/>
        <w:numPr>
          <w:ilvl w:val="0"/>
          <w:numId w:val="46"/>
        </w:numPr>
        <w:spacing w:after="120" w:line="240" w:lineRule="auto"/>
        <w:ind w:left="714" w:hanging="357"/>
        <w:contextualSpacing w:val="0"/>
        <w:rPr>
          <w:rFonts w:ascii="Times New Roman" w:hAnsi="Times New Roman"/>
          <w:bCs/>
          <w:sz w:val="24"/>
          <w:szCs w:val="24"/>
        </w:rPr>
      </w:pPr>
      <w:r w:rsidRPr="002D2015">
        <w:rPr>
          <w:rFonts w:ascii="Times New Roman" w:hAnsi="Times New Roman"/>
          <w:bCs/>
          <w:sz w:val="24"/>
          <w:szCs w:val="24"/>
        </w:rPr>
        <w:t>Приложение №</w:t>
      </w:r>
      <w:r w:rsidR="00E20816">
        <w:rPr>
          <w:rFonts w:ascii="Times New Roman" w:hAnsi="Times New Roman"/>
          <w:bCs/>
          <w:sz w:val="24"/>
          <w:szCs w:val="24"/>
        </w:rPr>
        <w:t xml:space="preserve"> </w:t>
      </w:r>
      <w:r>
        <w:rPr>
          <w:rFonts w:ascii="Times New Roman" w:hAnsi="Times New Roman"/>
          <w:bCs/>
          <w:sz w:val="24"/>
          <w:szCs w:val="24"/>
        </w:rPr>
        <w:t>6</w:t>
      </w:r>
      <w:r w:rsidRPr="002D2015">
        <w:rPr>
          <w:rFonts w:ascii="Times New Roman" w:hAnsi="Times New Roman"/>
          <w:bCs/>
          <w:sz w:val="24"/>
          <w:szCs w:val="24"/>
        </w:rPr>
        <w:t xml:space="preserve"> – </w:t>
      </w:r>
      <w:r w:rsidR="002F69D4">
        <w:rPr>
          <w:rFonts w:ascii="Times New Roman" w:hAnsi="Times New Roman"/>
          <w:bCs/>
          <w:sz w:val="24"/>
          <w:szCs w:val="24"/>
        </w:rPr>
        <w:t>Банкова гаранция;</w:t>
      </w:r>
    </w:p>
    <w:p w14:paraId="69412261" w14:textId="1CD276AF" w:rsidR="002D2015" w:rsidRDefault="002D2015" w:rsidP="006A23D5">
      <w:pPr>
        <w:pStyle w:val="ListParagraph"/>
        <w:numPr>
          <w:ilvl w:val="0"/>
          <w:numId w:val="46"/>
        </w:numPr>
        <w:spacing w:after="120" w:line="240" w:lineRule="auto"/>
        <w:ind w:left="714" w:hanging="357"/>
        <w:contextualSpacing w:val="0"/>
        <w:rPr>
          <w:rFonts w:ascii="Times New Roman" w:hAnsi="Times New Roman"/>
          <w:bCs/>
          <w:sz w:val="24"/>
          <w:szCs w:val="24"/>
        </w:rPr>
      </w:pPr>
      <w:r w:rsidRPr="002D2015">
        <w:rPr>
          <w:rFonts w:ascii="Times New Roman" w:hAnsi="Times New Roman"/>
          <w:bCs/>
          <w:sz w:val="24"/>
          <w:szCs w:val="24"/>
        </w:rPr>
        <w:t>Приложение №</w:t>
      </w:r>
      <w:r w:rsidR="00E20816">
        <w:rPr>
          <w:rFonts w:ascii="Times New Roman" w:hAnsi="Times New Roman"/>
          <w:bCs/>
          <w:sz w:val="24"/>
          <w:szCs w:val="24"/>
        </w:rPr>
        <w:t xml:space="preserve"> </w:t>
      </w:r>
      <w:r>
        <w:rPr>
          <w:rFonts w:ascii="Times New Roman" w:hAnsi="Times New Roman"/>
          <w:bCs/>
          <w:sz w:val="24"/>
          <w:szCs w:val="24"/>
        </w:rPr>
        <w:t>7</w:t>
      </w:r>
      <w:r w:rsidRPr="002D2015">
        <w:rPr>
          <w:rFonts w:ascii="Times New Roman" w:hAnsi="Times New Roman"/>
          <w:bCs/>
          <w:sz w:val="24"/>
          <w:szCs w:val="24"/>
        </w:rPr>
        <w:t xml:space="preserve"> – </w:t>
      </w:r>
      <w:r w:rsidR="002F69D4">
        <w:rPr>
          <w:rFonts w:ascii="Times New Roman" w:hAnsi="Times New Roman"/>
          <w:bCs/>
          <w:sz w:val="24"/>
          <w:szCs w:val="24"/>
        </w:rPr>
        <w:t>Декларация за допустими разходи;</w:t>
      </w:r>
    </w:p>
    <w:p w14:paraId="6D4A9581" w14:textId="511FCC19" w:rsidR="002D2015" w:rsidRDefault="002D2015" w:rsidP="006A23D5">
      <w:pPr>
        <w:pStyle w:val="ListParagraph"/>
        <w:numPr>
          <w:ilvl w:val="0"/>
          <w:numId w:val="46"/>
        </w:numPr>
        <w:spacing w:after="120" w:line="240" w:lineRule="auto"/>
        <w:ind w:left="714" w:hanging="357"/>
        <w:contextualSpacing w:val="0"/>
        <w:jc w:val="both"/>
        <w:rPr>
          <w:rFonts w:ascii="Times New Roman" w:hAnsi="Times New Roman"/>
          <w:bCs/>
          <w:sz w:val="24"/>
          <w:szCs w:val="24"/>
        </w:rPr>
      </w:pPr>
      <w:r w:rsidRPr="002D2015">
        <w:rPr>
          <w:rFonts w:ascii="Times New Roman" w:hAnsi="Times New Roman"/>
          <w:bCs/>
          <w:sz w:val="24"/>
          <w:szCs w:val="24"/>
        </w:rPr>
        <w:t>Приложение №</w:t>
      </w:r>
      <w:r w:rsidR="00E20816">
        <w:rPr>
          <w:rFonts w:ascii="Times New Roman" w:hAnsi="Times New Roman"/>
          <w:bCs/>
          <w:sz w:val="24"/>
          <w:szCs w:val="24"/>
        </w:rPr>
        <w:t xml:space="preserve"> </w:t>
      </w:r>
      <w:r>
        <w:rPr>
          <w:rFonts w:ascii="Times New Roman" w:hAnsi="Times New Roman"/>
          <w:bCs/>
          <w:sz w:val="24"/>
          <w:szCs w:val="24"/>
        </w:rPr>
        <w:t>8</w:t>
      </w:r>
      <w:r w:rsidRPr="002D2015">
        <w:rPr>
          <w:rFonts w:ascii="Times New Roman" w:hAnsi="Times New Roman"/>
          <w:bCs/>
          <w:sz w:val="24"/>
          <w:szCs w:val="24"/>
        </w:rPr>
        <w:t xml:space="preserve"> – </w:t>
      </w:r>
      <w:r w:rsidR="00974E77" w:rsidRPr="00B86E57">
        <w:rPr>
          <w:rFonts w:ascii="Times New Roman" w:hAnsi="Times New Roman"/>
          <w:sz w:val="24"/>
          <w:szCs w:val="24"/>
        </w:rPr>
        <w:t>Декларация за липса/наличие на регистрация по Закона за ДДС</w:t>
      </w:r>
      <w:r w:rsidR="00974E77">
        <w:rPr>
          <w:rFonts w:ascii="Times New Roman" w:hAnsi="Times New Roman"/>
          <w:sz w:val="24"/>
          <w:szCs w:val="24"/>
        </w:rPr>
        <w:t>;</w:t>
      </w:r>
    </w:p>
    <w:p w14:paraId="0EE8AD6B" w14:textId="4BE5C195" w:rsidR="002D2015" w:rsidRDefault="002D2015" w:rsidP="006A23D5">
      <w:pPr>
        <w:pStyle w:val="ListParagraph"/>
        <w:numPr>
          <w:ilvl w:val="0"/>
          <w:numId w:val="46"/>
        </w:numPr>
        <w:spacing w:after="120" w:line="240" w:lineRule="auto"/>
        <w:ind w:left="714" w:hanging="357"/>
        <w:contextualSpacing w:val="0"/>
        <w:jc w:val="both"/>
        <w:rPr>
          <w:rFonts w:ascii="Times New Roman" w:hAnsi="Times New Roman"/>
          <w:bCs/>
          <w:sz w:val="24"/>
          <w:szCs w:val="24"/>
        </w:rPr>
      </w:pPr>
      <w:r w:rsidRPr="002D2015">
        <w:rPr>
          <w:rFonts w:ascii="Times New Roman" w:hAnsi="Times New Roman"/>
          <w:bCs/>
          <w:sz w:val="24"/>
          <w:szCs w:val="24"/>
        </w:rPr>
        <w:t>Приложение №</w:t>
      </w:r>
      <w:r w:rsidR="00E20816">
        <w:rPr>
          <w:rFonts w:ascii="Times New Roman" w:hAnsi="Times New Roman"/>
          <w:bCs/>
          <w:sz w:val="24"/>
          <w:szCs w:val="24"/>
        </w:rPr>
        <w:t xml:space="preserve"> </w:t>
      </w:r>
      <w:r>
        <w:rPr>
          <w:rFonts w:ascii="Times New Roman" w:hAnsi="Times New Roman"/>
          <w:bCs/>
          <w:sz w:val="24"/>
          <w:szCs w:val="24"/>
        </w:rPr>
        <w:t>9</w:t>
      </w:r>
      <w:r w:rsidRPr="002D2015">
        <w:rPr>
          <w:rFonts w:ascii="Times New Roman" w:hAnsi="Times New Roman"/>
          <w:bCs/>
          <w:sz w:val="24"/>
          <w:szCs w:val="24"/>
        </w:rPr>
        <w:t xml:space="preserve"> – </w:t>
      </w:r>
      <w:r w:rsidR="00974E77" w:rsidRPr="00B86E57">
        <w:rPr>
          <w:rFonts w:ascii="Times New Roman" w:hAnsi="Times New Roman"/>
          <w:sz w:val="24"/>
          <w:szCs w:val="24"/>
        </w:rPr>
        <w:t>Декларация за неупражняване правото на данъчен кредит по чл. 74 или чл. 76 от ЗДДС за налични активи и получени услуги, финансирани от ПНИИДИТ преди датата на регистрация по ЗДДС</w:t>
      </w:r>
      <w:r w:rsidR="00974E77">
        <w:rPr>
          <w:rFonts w:ascii="Times New Roman" w:hAnsi="Times New Roman"/>
          <w:sz w:val="24"/>
          <w:szCs w:val="24"/>
        </w:rPr>
        <w:t>;</w:t>
      </w:r>
    </w:p>
    <w:p w14:paraId="586778EB" w14:textId="48405D8D" w:rsidR="002D2015" w:rsidRDefault="002D2015" w:rsidP="006A23D5">
      <w:pPr>
        <w:pStyle w:val="ListParagraph"/>
        <w:numPr>
          <w:ilvl w:val="0"/>
          <w:numId w:val="46"/>
        </w:numPr>
        <w:spacing w:after="120" w:line="240" w:lineRule="auto"/>
        <w:ind w:left="714" w:hanging="357"/>
        <w:contextualSpacing w:val="0"/>
        <w:jc w:val="both"/>
        <w:rPr>
          <w:rFonts w:ascii="Times New Roman" w:hAnsi="Times New Roman"/>
          <w:bCs/>
          <w:sz w:val="24"/>
          <w:szCs w:val="24"/>
        </w:rPr>
      </w:pPr>
      <w:r w:rsidRPr="002D2015">
        <w:rPr>
          <w:rFonts w:ascii="Times New Roman" w:hAnsi="Times New Roman"/>
          <w:bCs/>
          <w:sz w:val="24"/>
          <w:szCs w:val="24"/>
        </w:rPr>
        <w:t>Приложение №</w:t>
      </w:r>
      <w:r w:rsidR="00E20816">
        <w:rPr>
          <w:rFonts w:ascii="Times New Roman" w:hAnsi="Times New Roman"/>
          <w:bCs/>
          <w:sz w:val="24"/>
          <w:szCs w:val="24"/>
        </w:rPr>
        <w:t xml:space="preserve"> </w:t>
      </w:r>
      <w:r>
        <w:rPr>
          <w:rFonts w:ascii="Times New Roman" w:hAnsi="Times New Roman"/>
          <w:bCs/>
          <w:sz w:val="24"/>
          <w:szCs w:val="24"/>
        </w:rPr>
        <w:t>10</w:t>
      </w:r>
      <w:r w:rsidRPr="002D2015">
        <w:rPr>
          <w:rFonts w:ascii="Times New Roman" w:hAnsi="Times New Roman"/>
          <w:bCs/>
          <w:sz w:val="24"/>
          <w:szCs w:val="24"/>
        </w:rPr>
        <w:t xml:space="preserve"> – </w:t>
      </w:r>
      <w:r w:rsidR="00974E77" w:rsidRPr="00B86E57">
        <w:rPr>
          <w:rFonts w:ascii="Times New Roman" w:hAnsi="Times New Roman"/>
          <w:sz w:val="24"/>
          <w:szCs w:val="24"/>
        </w:rPr>
        <w:t>Опис на разходите за ДДС</w:t>
      </w:r>
      <w:r w:rsidR="00974E77">
        <w:rPr>
          <w:rFonts w:ascii="Times New Roman" w:hAnsi="Times New Roman"/>
          <w:sz w:val="24"/>
          <w:szCs w:val="24"/>
        </w:rPr>
        <w:t>;</w:t>
      </w:r>
    </w:p>
    <w:p w14:paraId="27D327FE" w14:textId="13848FC6" w:rsidR="002D2015" w:rsidRDefault="007D5387" w:rsidP="006A23D5">
      <w:pPr>
        <w:pStyle w:val="ListParagraph"/>
        <w:numPr>
          <w:ilvl w:val="0"/>
          <w:numId w:val="46"/>
        </w:numPr>
        <w:spacing w:after="120" w:line="240" w:lineRule="auto"/>
        <w:ind w:left="714" w:hanging="357"/>
        <w:contextualSpacing w:val="0"/>
        <w:jc w:val="both"/>
        <w:rPr>
          <w:rFonts w:ascii="Times New Roman" w:hAnsi="Times New Roman"/>
          <w:bCs/>
          <w:sz w:val="24"/>
          <w:szCs w:val="24"/>
        </w:rPr>
      </w:pPr>
      <w:r>
        <w:rPr>
          <w:rFonts w:ascii="Times New Roman" w:hAnsi="Times New Roman"/>
          <w:bCs/>
          <w:sz w:val="24"/>
          <w:szCs w:val="24"/>
        </w:rPr>
        <w:t>Приложение №</w:t>
      </w:r>
      <w:r w:rsidR="00E20816">
        <w:rPr>
          <w:rFonts w:ascii="Times New Roman" w:hAnsi="Times New Roman"/>
          <w:bCs/>
          <w:sz w:val="24"/>
          <w:szCs w:val="24"/>
        </w:rPr>
        <w:t xml:space="preserve"> </w:t>
      </w:r>
      <w:r>
        <w:rPr>
          <w:rFonts w:ascii="Times New Roman" w:hAnsi="Times New Roman"/>
          <w:bCs/>
          <w:sz w:val="24"/>
          <w:szCs w:val="24"/>
        </w:rPr>
        <w:t xml:space="preserve">11 </w:t>
      </w:r>
      <w:r w:rsidR="005C425A">
        <w:rPr>
          <w:rFonts w:ascii="Times New Roman" w:hAnsi="Times New Roman"/>
          <w:bCs/>
          <w:sz w:val="24"/>
          <w:szCs w:val="24"/>
        </w:rPr>
        <w:t>–</w:t>
      </w:r>
      <w:r>
        <w:rPr>
          <w:rFonts w:ascii="Times New Roman" w:hAnsi="Times New Roman"/>
          <w:bCs/>
          <w:sz w:val="24"/>
          <w:szCs w:val="24"/>
        </w:rPr>
        <w:t xml:space="preserve"> </w:t>
      </w:r>
      <w:r>
        <w:rPr>
          <w:rFonts w:ascii="Times New Roman" w:hAnsi="Times New Roman"/>
          <w:sz w:val="24"/>
          <w:szCs w:val="24"/>
        </w:rPr>
        <w:t>Декларация</w:t>
      </w:r>
      <w:r w:rsidR="005C425A">
        <w:rPr>
          <w:rFonts w:ascii="Times New Roman" w:hAnsi="Times New Roman"/>
          <w:sz w:val="24"/>
          <w:szCs w:val="24"/>
        </w:rPr>
        <w:t xml:space="preserve"> </w:t>
      </w:r>
      <w:r>
        <w:rPr>
          <w:rFonts w:ascii="Times New Roman" w:hAnsi="Times New Roman"/>
          <w:sz w:val="24"/>
          <w:szCs w:val="24"/>
        </w:rPr>
        <w:t xml:space="preserve">за </w:t>
      </w:r>
      <w:r w:rsidRPr="00C26B27">
        <w:rPr>
          <w:rFonts w:ascii="Times New Roman" w:hAnsi="Times New Roman"/>
          <w:sz w:val="24"/>
          <w:szCs w:val="24"/>
        </w:rPr>
        <w:t>извършени</w:t>
      </w:r>
      <w:r>
        <w:rPr>
          <w:rFonts w:ascii="Times New Roman" w:hAnsi="Times New Roman"/>
          <w:sz w:val="24"/>
          <w:szCs w:val="24"/>
        </w:rPr>
        <w:t>те</w:t>
      </w:r>
      <w:r w:rsidRPr="00C26B27">
        <w:rPr>
          <w:rFonts w:ascii="Times New Roman" w:hAnsi="Times New Roman"/>
          <w:sz w:val="24"/>
          <w:szCs w:val="24"/>
        </w:rPr>
        <w:t xml:space="preserve"> </w:t>
      </w:r>
      <w:r w:rsidR="001F01B4" w:rsidRPr="001F01B4">
        <w:rPr>
          <w:rFonts w:ascii="Times New Roman" w:hAnsi="Times New Roman"/>
          <w:sz w:val="24"/>
          <w:szCs w:val="24"/>
        </w:rPr>
        <w:t>научно-изследователски и иновационни дейности, за които разходите за персонал</w:t>
      </w:r>
      <w:r w:rsidR="00931D9A">
        <w:rPr>
          <w:rFonts w:ascii="Times New Roman" w:hAnsi="Times New Roman"/>
          <w:sz w:val="24"/>
          <w:szCs w:val="24"/>
        </w:rPr>
        <w:t xml:space="preserve"> се </w:t>
      </w:r>
      <w:r w:rsidR="00931D9A" w:rsidRPr="000252F6">
        <w:rPr>
          <w:rFonts w:ascii="Times New Roman" w:hAnsi="Times New Roman"/>
          <w:sz w:val="24"/>
          <w:szCs w:val="24"/>
        </w:rPr>
        <w:t>финансират чрез единични разходи</w:t>
      </w:r>
      <w:r>
        <w:rPr>
          <w:rFonts w:ascii="Times New Roman" w:hAnsi="Times New Roman"/>
          <w:sz w:val="24"/>
          <w:szCs w:val="24"/>
        </w:rPr>
        <w:t>;</w:t>
      </w:r>
    </w:p>
    <w:p w14:paraId="5527A579" w14:textId="59688233" w:rsidR="002D2015" w:rsidRPr="00DA3BD9" w:rsidRDefault="007D5387" w:rsidP="006A23D5">
      <w:pPr>
        <w:pStyle w:val="ListParagraph"/>
        <w:numPr>
          <w:ilvl w:val="0"/>
          <w:numId w:val="46"/>
        </w:numPr>
        <w:spacing w:after="120" w:line="240" w:lineRule="auto"/>
        <w:ind w:left="714" w:hanging="357"/>
        <w:contextualSpacing w:val="0"/>
        <w:jc w:val="both"/>
        <w:rPr>
          <w:rFonts w:ascii="Times New Roman" w:hAnsi="Times New Roman"/>
          <w:bCs/>
          <w:sz w:val="24"/>
          <w:szCs w:val="24"/>
        </w:rPr>
      </w:pPr>
      <w:r>
        <w:rPr>
          <w:rFonts w:ascii="Times New Roman" w:hAnsi="Times New Roman"/>
          <w:bCs/>
          <w:sz w:val="24"/>
          <w:szCs w:val="24"/>
        </w:rPr>
        <w:t>Приложение №</w:t>
      </w:r>
      <w:r w:rsidR="00E20816">
        <w:rPr>
          <w:rFonts w:ascii="Times New Roman" w:hAnsi="Times New Roman"/>
          <w:bCs/>
          <w:sz w:val="24"/>
          <w:szCs w:val="24"/>
        </w:rPr>
        <w:t xml:space="preserve"> </w:t>
      </w:r>
      <w:r>
        <w:rPr>
          <w:rFonts w:ascii="Times New Roman" w:hAnsi="Times New Roman"/>
          <w:bCs/>
          <w:sz w:val="24"/>
          <w:szCs w:val="24"/>
        </w:rPr>
        <w:t xml:space="preserve">12 </w:t>
      </w:r>
      <w:r w:rsidR="005C425A">
        <w:rPr>
          <w:rFonts w:ascii="Times New Roman" w:hAnsi="Times New Roman"/>
          <w:bCs/>
          <w:sz w:val="24"/>
          <w:szCs w:val="24"/>
        </w:rPr>
        <w:t>–</w:t>
      </w:r>
      <w:r>
        <w:rPr>
          <w:rFonts w:ascii="Times New Roman" w:hAnsi="Times New Roman"/>
          <w:bCs/>
          <w:sz w:val="24"/>
          <w:szCs w:val="24"/>
        </w:rPr>
        <w:t xml:space="preserve"> </w:t>
      </w:r>
      <w:r w:rsidRPr="000252F6">
        <w:rPr>
          <w:rFonts w:ascii="Times New Roman" w:hAnsi="Times New Roman"/>
          <w:sz w:val="24"/>
          <w:szCs w:val="24"/>
        </w:rPr>
        <w:t>Декларация</w:t>
      </w:r>
      <w:r w:rsidR="005C425A">
        <w:rPr>
          <w:rFonts w:ascii="Times New Roman" w:hAnsi="Times New Roman"/>
          <w:sz w:val="24"/>
          <w:szCs w:val="24"/>
        </w:rPr>
        <w:t xml:space="preserve"> </w:t>
      </w:r>
      <w:r w:rsidRPr="000252F6">
        <w:rPr>
          <w:rFonts w:ascii="Times New Roman" w:hAnsi="Times New Roman"/>
          <w:sz w:val="24"/>
          <w:szCs w:val="24"/>
        </w:rPr>
        <w:t xml:space="preserve">за извършените </w:t>
      </w:r>
      <w:r w:rsidR="00931D9A">
        <w:rPr>
          <w:rFonts w:ascii="Times New Roman" w:hAnsi="Times New Roman"/>
          <w:sz w:val="24"/>
          <w:szCs w:val="24"/>
        </w:rPr>
        <w:t>мобилности</w:t>
      </w:r>
      <w:r w:rsidRPr="000252F6">
        <w:rPr>
          <w:rFonts w:ascii="Times New Roman" w:hAnsi="Times New Roman"/>
          <w:sz w:val="24"/>
          <w:szCs w:val="24"/>
        </w:rPr>
        <w:t xml:space="preserve">, </w:t>
      </w:r>
      <w:r w:rsidR="006032C5">
        <w:rPr>
          <w:rFonts w:ascii="Times New Roman" w:hAnsi="Times New Roman"/>
          <w:sz w:val="24"/>
          <w:szCs w:val="24"/>
        </w:rPr>
        <w:t xml:space="preserve">разходите за </w:t>
      </w:r>
      <w:r w:rsidRPr="000252F6">
        <w:rPr>
          <w:rFonts w:ascii="Times New Roman" w:hAnsi="Times New Roman"/>
          <w:sz w:val="24"/>
          <w:szCs w:val="24"/>
        </w:rPr>
        <w:t>които се финансират чрез единични разходи</w:t>
      </w:r>
      <w:r>
        <w:rPr>
          <w:rFonts w:ascii="Times New Roman" w:hAnsi="Times New Roman"/>
          <w:sz w:val="24"/>
          <w:szCs w:val="24"/>
        </w:rPr>
        <w:t>;</w:t>
      </w:r>
    </w:p>
    <w:p w14:paraId="3202F52D" w14:textId="1957CA6D" w:rsidR="00DA3BD9" w:rsidRPr="00784BC9" w:rsidRDefault="00DA3BD9" w:rsidP="006A23D5">
      <w:pPr>
        <w:pStyle w:val="ListParagraph"/>
        <w:numPr>
          <w:ilvl w:val="0"/>
          <w:numId w:val="46"/>
        </w:numPr>
        <w:spacing w:after="120" w:line="240" w:lineRule="auto"/>
        <w:ind w:left="714" w:hanging="357"/>
        <w:contextualSpacing w:val="0"/>
        <w:jc w:val="both"/>
        <w:rPr>
          <w:rFonts w:ascii="Times New Roman" w:hAnsi="Times New Roman"/>
          <w:bCs/>
          <w:sz w:val="24"/>
          <w:szCs w:val="24"/>
        </w:rPr>
      </w:pPr>
      <w:r>
        <w:rPr>
          <w:rFonts w:ascii="Times New Roman" w:hAnsi="Times New Roman"/>
          <w:bCs/>
          <w:sz w:val="24"/>
          <w:szCs w:val="24"/>
        </w:rPr>
        <w:t>Приложение №</w:t>
      </w:r>
      <w:r w:rsidR="00E20816">
        <w:rPr>
          <w:rFonts w:ascii="Times New Roman" w:hAnsi="Times New Roman"/>
          <w:bCs/>
          <w:sz w:val="24"/>
          <w:szCs w:val="24"/>
        </w:rPr>
        <w:t xml:space="preserve"> </w:t>
      </w:r>
      <w:r>
        <w:rPr>
          <w:rFonts w:ascii="Times New Roman" w:hAnsi="Times New Roman"/>
          <w:bCs/>
          <w:sz w:val="24"/>
          <w:szCs w:val="24"/>
        </w:rPr>
        <w:t xml:space="preserve">13 </w:t>
      </w:r>
      <w:r w:rsidR="005C425A">
        <w:rPr>
          <w:rFonts w:ascii="Times New Roman" w:hAnsi="Times New Roman"/>
          <w:bCs/>
          <w:sz w:val="24"/>
          <w:szCs w:val="24"/>
        </w:rPr>
        <w:t>–</w:t>
      </w:r>
      <w:r>
        <w:rPr>
          <w:rFonts w:ascii="Times New Roman" w:hAnsi="Times New Roman"/>
          <w:bCs/>
          <w:sz w:val="24"/>
          <w:szCs w:val="24"/>
        </w:rPr>
        <w:t xml:space="preserve"> </w:t>
      </w:r>
      <w:r w:rsidRPr="00DA3BD9">
        <w:rPr>
          <w:rFonts w:ascii="Times New Roman" w:hAnsi="Times New Roman"/>
          <w:sz w:val="24"/>
          <w:szCs w:val="24"/>
        </w:rPr>
        <w:t>Декларация</w:t>
      </w:r>
      <w:r w:rsidR="005C425A">
        <w:rPr>
          <w:rFonts w:ascii="Times New Roman" w:hAnsi="Times New Roman"/>
          <w:sz w:val="24"/>
          <w:szCs w:val="24"/>
        </w:rPr>
        <w:t xml:space="preserve"> </w:t>
      </w:r>
      <w:r w:rsidRPr="000252F6">
        <w:rPr>
          <w:rFonts w:ascii="Times New Roman" w:hAnsi="Times New Roman"/>
          <w:sz w:val="24"/>
          <w:szCs w:val="24"/>
        </w:rPr>
        <w:t xml:space="preserve">за </w:t>
      </w:r>
      <w:r>
        <w:rPr>
          <w:rFonts w:ascii="Times New Roman" w:hAnsi="Times New Roman"/>
          <w:sz w:val="24"/>
          <w:szCs w:val="24"/>
        </w:rPr>
        <w:t xml:space="preserve">другите преки и </w:t>
      </w:r>
      <w:r w:rsidRPr="000252F6">
        <w:rPr>
          <w:rFonts w:ascii="Times New Roman" w:hAnsi="Times New Roman"/>
          <w:sz w:val="24"/>
          <w:szCs w:val="24"/>
        </w:rPr>
        <w:t>непреки разходи</w:t>
      </w:r>
      <w:r>
        <w:rPr>
          <w:rFonts w:ascii="Times New Roman" w:eastAsia="Times New Roman" w:hAnsi="Times New Roman"/>
          <w:color w:val="000000" w:themeColor="text1"/>
          <w:sz w:val="24"/>
          <w:szCs w:val="24"/>
        </w:rPr>
        <w:t>;</w:t>
      </w:r>
    </w:p>
    <w:p w14:paraId="7C41F289" w14:textId="57FD80A7" w:rsidR="00784BC9" w:rsidRPr="000C4EEF" w:rsidRDefault="00784BC9" w:rsidP="006A23D5">
      <w:pPr>
        <w:pStyle w:val="ListParagraph"/>
        <w:numPr>
          <w:ilvl w:val="0"/>
          <w:numId w:val="46"/>
        </w:numPr>
        <w:spacing w:after="120" w:line="240" w:lineRule="auto"/>
        <w:ind w:left="714" w:hanging="357"/>
        <w:contextualSpacing w:val="0"/>
        <w:jc w:val="both"/>
        <w:rPr>
          <w:rFonts w:ascii="Times New Roman" w:hAnsi="Times New Roman"/>
          <w:bCs/>
          <w:sz w:val="24"/>
          <w:szCs w:val="24"/>
        </w:rPr>
      </w:pPr>
      <w:r>
        <w:rPr>
          <w:rFonts w:ascii="Times New Roman" w:hAnsi="Times New Roman"/>
          <w:bCs/>
          <w:sz w:val="24"/>
          <w:szCs w:val="24"/>
        </w:rPr>
        <w:t xml:space="preserve">Приложение № 14 – </w:t>
      </w:r>
      <w:r>
        <w:rPr>
          <w:rFonts w:ascii="Times New Roman" w:hAnsi="Times New Roman"/>
          <w:sz w:val="24"/>
          <w:szCs w:val="24"/>
        </w:rPr>
        <w:t>Т</w:t>
      </w:r>
      <w:r w:rsidRPr="00FA202A">
        <w:rPr>
          <w:rFonts w:ascii="Times New Roman" w:hAnsi="Times New Roman"/>
          <w:sz w:val="24"/>
          <w:szCs w:val="24"/>
        </w:rPr>
        <w:t>аблица</w:t>
      </w:r>
      <w:r>
        <w:rPr>
          <w:rFonts w:ascii="Times New Roman" w:hAnsi="Times New Roman"/>
          <w:sz w:val="24"/>
          <w:szCs w:val="24"/>
        </w:rPr>
        <w:t xml:space="preserve"> </w:t>
      </w:r>
      <w:r w:rsidR="00D2350A">
        <w:rPr>
          <w:rFonts w:ascii="Times New Roman" w:hAnsi="Times New Roman"/>
          <w:sz w:val="24"/>
          <w:szCs w:val="24"/>
        </w:rPr>
        <w:t>за изчисляване на ЕПРВ</w:t>
      </w:r>
      <w:r w:rsidR="006032C5">
        <w:rPr>
          <w:rFonts w:ascii="Times New Roman" w:hAnsi="Times New Roman"/>
          <w:sz w:val="24"/>
          <w:szCs w:val="24"/>
        </w:rPr>
        <w:t>;</w:t>
      </w:r>
    </w:p>
    <w:p w14:paraId="7793810A" w14:textId="210CCC5A" w:rsidR="000C4EEF" w:rsidRPr="00B515C7" w:rsidRDefault="000C4EEF" w:rsidP="006A23D5">
      <w:pPr>
        <w:pStyle w:val="ListParagraph"/>
        <w:numPr>
          <w:ilvl w:val="0"/>
          <w:numId w:val="46"/>
        </w:numPr>
        <w:spacing w:after="120" w:line="240" w:lineRule="auto"/>
        <w:ind w:left="714" w:hanging="357"/>
        <w:contextualSpacing w:val="0"/>
        <w:jc w:val="both"/>
        <w:rPr>
          <w:rFonts w:ascii="Times New Roman" w:hAnsi="Times New Roman"/>
          <w:bCs/>
          <w:sz w:val="24"/>
          <w:szCs w:val="24"/>
        </w:rPr>
      </w:pPr>
      <w:r>
        <w:rPr>
          <w:rFonts w:ascii="Times New Roman" w:hAnsi="Times New Roman"/>
          <w:bCs/>
          <w:sz w:val="24"/>
          <w:szCs w:val="24"/>
        </w:rPr>
        <w:t>Приложение №</w:t>
      </w:r>
      <w:r w:rsidR="00E20816">
        <w:rPr>
          <w:rFonts w:ascii="Times New Roman" w:hAnsi="Times New Roman"/>
          <w:bCs/>
          <w:sz w:val="24"/>
          <w:szCs w:val="24"/>
        </w:rPr>
        <w:t xml:space="preserve"> </w:t>
      </w:r>
      <w:r>
        <w:rPr>
          <w:rFonts w:ascii="Times New Roman" w:hAnsi="Times New Roman"/>
          <w:bCs/>
          <w:sz w:val="24"/>
          <w:szCs w:val="24"/>
        </w:rPr>
        <w:t>1</w:t>
      </w:r>
      <w:r w:rsidR="00784BC9">
        <w:rPr>
          <w:rFonts w:ascii="Times New Roman" w:hAnsi="Times New Roman"/>
          <w:bCs/>
          <w:sz w:val="24"/>
          <w:szCs w:val="24"/>
        </w:rPr>
        <w:t>5</w:t>
      </w:r>
      <w:r w:rsidR="00FA202A">
        <w:rPr>
          <w:rFonts w:ascii="Times New Roman" w:hAnsi="Times New Roman"/>
          <w:bCs/>
          <w:sz w:val="24"/>
          <w:szCs w:val="24"/>
        </w:rPr>
        <w:t xml:space="preserve"> </w:t>
      </w:r>
      <w:r w:rsidR="005C425A">
        <w:rPr>
          <w:rFonts w:ascii="Times New Roman" w:hAnsi="Times New Roman"/>
          <w:bCs/>
          <w:sz w:val="24"/>
          <w:szCs w:val="24"/>
        </w:rPr>
        <w:t>–</w:t>
      </w:r>
      <w:r w:rsidR="00FA202A">
        <w:rPr>
          <w:rFonts w:ascii="Times New Roman" w:hAnsi="Times New Roman"/>
          <w:bCs/>
          <w:sz w:val="24"/>
          <w:szCs w:val="24"/>
        </w:rPr>
        <w:t xml:space="preserve"> </w:t>
      </w:r>
      <w:r w:rsidR="00D45AE1">
        <w:rPr>
          <w:rFonts w:ascii="Times New Roman" w:hAnsi="Times New Roman"/>
          <w:sz w:val="24"/>
          <w:szCs w:val="24"/>
        </w:rPr>
        <w:t>Т</w:t>
      </w:r>
      <w:r w:rsidR="00FA202A" w:rsidRPr="00FA202A">
        <w:rPr>
          <w:rFonts w:ascii="Times New Roman" w:hAnsi="Times New Roman"/>
          <w:sz w:val="24"/>
          <w:szCs w:val="24"/>
        </w:rPr>
        <w:t>аблица</w:t>
      </w:r>
      <w:r w:rsidR="005C425A">
        <w:rPr>
          <w:rFonts w:ascii="Times New Roman" w:hAnsi="Times New Roman"/>
          <w:sz w:val="24"/>
          <w:szCs w:val="24"/>
        </w:rPr>
        <w:t xml:space="preserve"> </w:t>
      </w:r>
      <w:r w:rsidR="00FA202A" w:rsidRPr="00FA202A">
        <w:rPr>
          <w:rFonts w:ascii="Times New Roman" w:hAnsi="Times New Roman"/>
          <w:sz w:val="24"/>
          <w:szCs w:val="24"/>
        </w:rPr>
        <w:t>„Изменение на бюджет“</w:t>
      </w:r>
      <w:r w:rsidR="00FA202A">
        <w:rPr>
          <w:rFonts w:ascii="Times New Roman" w:hAnsi="Times New Roman"/>
          <w:sz w:val="24"/>
          <w:szCs w:val="24"/>
        </w:rPr>
        <w:t>;</w:t>
      </w:r>
    </w:p>
    <w:p w14:paraId="03084B6D" w14:textId="2215DE13" w:rsidR="00B515C7" w:rsidRPr="00B515C7" w:rsidRDefault="00B515C7" w:rsidP="006A23D5">
      <w:pPr>
        <w:pStyle w:val="ListParagraph"/>
        <w:numPr>
          <w:ilvl w:val="0"/>
          <w:numId w:val="46"/>
        </w:numPr>
        <w:spacing w:after="120" w:line="240" w:lineRule="auto"/>
        <w:ind w:left="714" w:hanging="357"/>
        <w:contextualSpacing w:val="0"/>
        <w:jc w:val="both"/>
        <w:rPr>
          <w:rFonts w:ascii="Times New Roman" w:hAnsi="Times New Roman"/>
          <w:bCs/>
          <w:sz w:val="24"/>
          <w:szCs w:val="24"/>
        </w:rPr>
      </w:pPr>
      <w:r>
        <w:rPr>
          <w:rFonts w:ascii="Times New Roman" w:hAnsi="Times New Roman"/>
          <w:sz w:val="24"/>
          <w:szCs w:val="24"/>
        </w:rPr>
        <w:t>Приложение № 16 – Форма на протокол за извършени СМР</w:t>
      </w:r>
      <w:r w:rsidR="0090460F">
        <w:rPr>
          <w:rFonts w:ascii="Times New Roman" w:hAnsi="Times New Roman"/>
          <w:sz w:val="24"/>
          <w:szCs w:val="24"/>
        </w:rPr>
        <w:t>;</w:t>
      </w:r>
    </w:p>
    <w:p w14:paraId="492E5B64" w14:textId="3BF537B3" w:rsidR="00B515C7" w:rsidRDefault="00B515C7" w:rsidP="006A23D5">
      <w:pPr>
        <w:pStyle w:val="ListParagraph"/>
        <w:numPr>
          <w:ilvl w:val="0"/>
          <w:numId w:val="46"/>
        </w:numPr>
        <w:spacing w:after="120" w:line="240" w:lineRule="auto"/>
        <w:ind w:left="714" w:hanging="357"/>
        <w:contextualSpacing w:val="0"/>
        <w:jc w:val="both"/>
        <w:rPr>
          <w:rFonts w:ascii="Times New Roman" w:hAnsi="Times New Roman"/>
          <w:bCs/>
          <w:sz w:val="24"/>
          <w:szCs w:val="24"/>
        </w:rPr>
      </w:pPr>
      <w:r>
        <w:rPr>
          <w:rFonts w:ascii="Times New Roman" w:hAnsi="Times New Roman"/>
          <w:sz w:val="24"/>
          <w:szCs w:val="24"/>
        </w:rPr>
        <w:t xml:space="preserve">Приложение № 17 – Форма на </w:t>
      </w:r>
      <w:r w:rsidR="0090460F">
        <w:rPr>
          <w:rFonts w:ascii="Times New Roman" w:hAnsi="Times New Roman"/>
          <w:sz w:val="24"/>
          <w:szCs w:val="24"/>
        </w:rPr>
        <w:t>з</w:t>
      </w:r>
      <w:r w:rsidR="0090460F" w:rsidRPr="0090460F">
        <w:rPr>
          <w:rFonts w:ascii="Times New Roman" w:hAnsi="Times New Roman"/>
          <w:sz w:val="24"/>
          <w:szCs w:val="24"/>
        </w:rPr>
        <w:t>аменителна таблица за извършени промени в СМР</w:t>
      </w:r>
      <w:r w:rsidR="0090460F">
        <w:rPr>
          <w:rFonts w:ascii="Times New Roman" w:hAnsi="Times New Roman"/>
          <w:sz w:val="24"/>
          <w:szCs w:val="24"/>
        </w:rPr>
        <w:t>;</w:t>
      </w:r>
    </w:p>
    <w:p w14:paraId="0D703DE5" w14:textId="65A4FC29" w:rsidR="0090460F" w:rsidRDefault="0090460F" w:rsidP="00CB5104">
      <w:pPr>
        <w:pStyle w:val="ListParagraph"/>
        <w:spacing w:after="120" w:line="240" w:lineRule="auto"/>
        <w:ind w:left="714"/>
        <w:contextualSpacing w:val="0"/>
        <w:jc w:val="both"/>
        <w:rPr>
          <w:rFonts w:ascii="Times New Roman" w:hAnsi="Times New Roman"/>
          <w:bCs/>
          <w:sz w:val="24"/>
          <w:szCs w:val="24"/>
        </w:rPr>
      </w:pPr>
    </w:p>
    <w:sectPr w:rsidR="0090460F" w:rsidSect="00175A0D">
      <w:headerReference w:type="even" r:id="rId14"/>
      <w:headerReference w:type="default" r:id="rId15"/>
      <w:footerReference w:type="even" r:id="rId16"/>
      <w:footerReference w:type="default" r:id="rId17"/>
      <w:headerReference w:type="first" r:id="rId18"/>
      <w:footerReference w:type="first" r:id="rId19"/>
      <w:pgSz w:w="11906" w:h="16838" w:code="9"/>
      <w:pgMar w:top="1021" w:right="991" w:bottom="709" w:left="1418" w:header="568"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AEB16" w14:textId="77777777" w:rsidR="00C80891" w:rsidRDefault="00C80891" w:rsidP="000513B7">
      <w:pPr>
        <w:spacing w:after="0" w:line="240" w:lineRule="auto"/>
      </w:pPr>
      <w:r>
        <w:separator/>
      </w:r>
    </w:p>
  </w:endnote>
  <w:endnote w:type="continuationSeparator" w:id="0">
    <w:p w14:paraId="7B92F88C" w14:textId="77777777" w:rsidR="00C80891" w:rsidRDefault="00C80891" w:rsidP="00051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barU">
    <w:altName w:val="Courier New"/>
    <w:charset w:val="00"/>
    <w:family w:val="auto"/>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6730" w14:textId="77777777" w:rsidR="00580E8A" w:rsidRDefault="00580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230150952"/>
      <w:docPartObj>
        <w:docPartGallery w:val="Page Numbers (Bottom of Page)"/>
        <w:docPartUnique/>
      </w:docPartObj>
    </w:sdtPr>
    <w:sdtEndPr>
      <w:rPr>
        <w:rFonts w:ascii="Times New Roman" w:hAnsi="Times New Roman" w:cs="Times New Roman"/>
        <w:noProof/>
      </w:rPr>
    </w:sdtEndPr>
    <w:sdtContent>
      <w:p w14:paraId="65BE95A1" w14:textId="0CBEC801" w:rsidR="00D36437" w:rsidRPr="0096070D" w:rsidRDefault="00D36437">
        <w:pPr>
          <w:pStyle w:val="Footer"/>
          <w:jc w:val="right"/>
          <w:rPr>
            <w:rFonts w:ascii="Times New Roman" w:hAnsi="Times New Roman"/>
          </w:rPr>
        </w:pPr>
        <w:r w:rsidRPr="0096070D">
          <w:rPr>
            <w:rFonts w:ascii="Times New Roman" w:hAnsi="Times New Roman"/>
          </w:rPr>
          <w:fldChar w:fldCharType="begin"/>
        </w:r>
        <w:r w:rsidRPr="0096070D">
          <w:rPr>
            <w:rFonts w:ascii="Times New Roman" w:hAnsi="Times New Roman"/>
          </w:rPr>
          <w:instrText xml:space="preserve"> PAGE   \* MERGEFORMAT </w:instrText>
        </w:r>
        <w:r w:rsidRPr="0096070D">
          <w:rPr>
            <w:rFonts w:ascii="Times New Roman" w:hAnsi="Times New Roman"/>
          </w:rPr>
          <w:fldChar w:fldCharType="separate"/>
        </w:r>
        <w:r w:rsidR="008F0EB3">
          <w:rPr>
            <w:rFonts w:ascii="Times New Roman" w:hAnsi="Times New Roman"/>
            <w:noProof/>
          </w:rPr>
          <w:t>44</w:t>
        </w:r>
        <w:r w:rsidRPr="0096070D">
          <w:rPr>
            <w:rFonts w:ascii="Times New Roman" w:hAnsi="Times New Roman"/>
            <w:noProof/>
          </w:rPr>
          <w:fldChar w:fldCharType="end"/>
        </w:r>
      </w:p>
    </w:sdtContent>
  </w:sdt>
  <w:p w14:paraId="6F664298" w14:textId="77777777" w:rsidR="00D36437" w:rsidRDefault="00D364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8A5C" w14:textId="77777777" w:rsidR="00580E8A" w:rsidRDefault="00580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89496" w14:textId="77777777" w:rsidR="00C80891" w:rsidRDefault="00C80891" w:rsidP="000513B7">
      <w:pPr>
        <w:spacing w:after="0" w:line="240" w:lineRule="auto"/>
      </w:pPr>
      <w:r>
        <w:separator/>
      </w:r>
    </w:p>
  </w:footnote>
  <w:footnote w:type="continuationSeparator" w:id="0">
    <w:p w14:paraId="0360E954" w14:textId="77777777" w:rsidR="00C80891" w:rsidRDefault="00C80891" w:rsidP="000513B7">
      <w:pPr>
        <w:spacing w:after="0" w:line="240" w:lineRule="auto"/>
      </w:pPr>
      <w:r>
        <w:continuationSeparator/>
      </w:r>
    </w:p>
  </w:footnote>
  <w:footnote w:id="1">
    <w:p w14:paraId="4EFD1285" w14:textId="77777777" w:rsidR="00375A1C" w:rsidRDefault="00375A1C" w:rsidP="00375A1C">
      <w:pPr>
        <w:pStyle w:val="FootnoteText"/>
      </w:pPr>
      <w:r>
        <w:rPr>
          <w:rStyle w:val="FootnoteReference"/>
        </w:rPr>
        <w:footnoteRef/>
      </w:r>
      <w:r>
        <w:t xml:space="preserve"> </w:t>
      </w:r>
      <w:hyperlink r:id="rId1" w:history="1">
        <w:r w:rsidRPr="00C43181">
          <w:rPr>
            <w:rStyle w:val="Hyperlink"/>
            <w:rFonts w:asciiTheme="minorHAnsi" w:hAnsiTheme="minorHAnsi" w:cstheme="minorHAnsi"/>
            <w:sz w:val="18"/>
            <w:szCs w:val="18"/>
          </w:rPr>
          <w:t>https://eur-lex.europa.eu/legal-content/BG/TXT/?uri=celex%3A52022XC1028%2803%29</w:t>
        </w:r>
      </w:hyperlink>
      <w:r>
        <w:t xml:space="preserve"> </w:t>
      </w:r>
    </w:p>
  </w:footnote>
  <w:footnote w:id="2">
    <w:p w14:paraId="55B894C5" w14:textId="77777777" w:rsidR="001A239E" w:rsidRDefault="001A239E" w:rsidP="001A239E">
      <w:pPr>
        <w:pStyle w:val="FootnoteText"/>
      </w:pPr>
      <w:r>
        <w:rPr>
          <w:rStyle w:val="FootnoteReference"/>
        </w:rPr>
        <w:footnoteRef/>
      </w:r>
      <w:r>
        <w:t xml:space="preserve"> </w:t>
      </w:r>
      <w:r w:rsidRPr="000A095B">
        <w:rPr>
          <w:rFonts w:ascii="Times New Roman" w:eastAsia="Times New Roman" w:hAnsi="Times New Roman"/>
          <w:color w:val="000000" w:themeColor="text1"/>
          <w:lang w:eastAsia="bg-BG"/>
        </w:rPr>
        <w:t xml:space="preserve">Доклада на СИЦ „Стратегическа оценка на българските ЦК/ ЦВП и препоръки за бъдещото им развитие“, стр. 60  и </w:t>
      </w:r>
      <w:r w:rsidRPr="000A095B">
        <w:rPr>
          <w:rFonts w:ascii="Times New Roman" w:hAnsi="Times New Roman"/>
          <w:color w:val="000000" w:themeColor="text1"/>
        </w:rPr>
        <w:t>Дървото на решенията за правилата на държавни помощи, стр. 17</w:t>
      </w:r>
    </w:p>
  </w:footnote>
  <w:footnote w:id="3">
    <w:p w14:paraId="5DBC5B72" w14:textId="375CEA22" w:rsidR="00375A1C" w:rsidRPr="00C43181" w:rsidRDefault="00375A1C" w:rsidP="00996B6A">
      <w:pPr>
        <w:keepNext/>
        <w:spacing w:after="0" w:line="240" w:lineRule="auto"/>
        <w:jc w:val="both"/>
        <w:rPr>
          <w:rFonts w:ascii="Times New Roman" w:hAnsi="Times New Roman"/>
          <w:b/>
          <w:bCs/>
          <w:sz w:val="20"/>
          <w:szCs w:val="20"/>
        </w:rPr>
      </w:pPr>
      <w:r>
        <w:rPr>
          <w:rStyle w:val="FootnoteReference"/>
          <w:rFonts w:ascii="Times New Roman" w:hAnsi="Times New Roman"/>
          <w:sz w:val="20"/>
          <w:szCs w:val="20"/>
        </w:rPr>
        <w:footnoteRef/>
      </w:r>
      <w:r>
        <w:rPr>
          <w:rFonts w:ascii="Times New Roman" w:hAnsi="Times New Roman"/>
          <w:szCs w:val="20"/>
        </w:rPr>
        <w:t xml:space="preserve"> </w:t>
      </w:r>
      <w:r w:rsidRPr="006B5780">
        <w:rPr>
          <w:rStyle w:val="Hyperlink"/>
          <w:rFonts w:ascii="Times New Roman" w:eastAsiaTheme="minorHAnsi" w:hAnsi="Times New Roman"/>
          <w:color w:val="000000" w:themeColor="text1"/>
          <w:sz w:val="20"/>
          <w:szCs w:val="20"/>
          <w:u w:val="none"/>
        </w:rPr>
        <w:t xml:space="preserve">Възприетата категоризация на разходите в точка </w:t>
      </w:r>
      <w:r w:rsidRPr="0020673C">
        <w:rPr>
          <w:rStyle w:val="Hyperlink"/>
          <w:rFonts w:ascii="Times New Roman" w:eastAsiaTheme="minorHAnsi" w:hAnsi="Times New Roman"/>
          <w:i/>
          <w:iCs/>
          <w:color w:val="000000" w:themeColor="text1"/>
          <w:sz w:val="20"/>
          <w:szCs w:val="20"/>
          <w:u w:val="none"/>
        </w:rPr>
        <w:t>II Прилагане на правилата за държавни помощи, под-точка 2 Текущо и годишно измерване на капацитета</w:t>
      </w:r>
      <w:r w:rsidRPr="006B5780">
        <w:rPr>
          <w:rStyle w:val="Hyperlink"/>
          <w:rFonts w:ascii="Times New Roman" w:eastAsiaTheme="minorHAnsi" w:hAnsi="Times New Roman"/>
          <w:color w:val="000000" w:themeColor="text1"/>
          <w:sz w:val="20"/>
          <w:szCs w:val="20"/>
          <w:u w:val="none"/>
        </w:rPr>
        <w:t>…се отнася за действително извършените разходи, които ще бъдат осчетоводени по проекта. Категоризацията следва моделите на управленското счетоводство и т.нар. представяне на разходите на база дейностите (</w:t>
      </w:r>
      <w:r w:rsidR="00996B6A" w:rsidRPr="00996B6A">
        <w:rPr>
          <w:rStyle w:val="Hyperlink"/>
          <w:rFonts w:ascii="Times New Roman" w:eastAsiaTheme="minorHAnsi" w:hAnsi="Times New Roman"/>
          <w:color w:val="000000" w:themeColor="text1"/>
          <w:sz w:val="20"/>
          <w:szCs w:val="20"/>
          <w:u w:val="none"/>
          <w:lang w:val="en-US"/>
        </w:rPr>
        <w:t>activity</w:t>
      </w:r>
      <w:r w:rsidRPr="00996B6A">
        <w:rPr>
          <w:rStyle w:val="Hyperlink"/>
          <w:rFonts w:ascii="Times New Roman" w:eastAsiaTheme="minorHAnsi" w:hAnsi="Times New Roman"/>
          <w:color w:val="000000" w:themeColor="text1"/>
          <w:sz w:val="20"/>
          <w:szCs w:val="20"/>
          <w:u w:val="none"/>
          <w:lang w:val="en-US"/>
        </w:rPr>
        <w:t xml:space="preserve"> based costing</w:t>
      </w:r>
      <w:r w:rsidRPr="006B5780">
        <w:rPr>
          <w:rStyle w:val="Hyperlink"/>
          <w:rFonts w:ascii="Times New Roman" w:eastAsiaTheme="minorHAnsi" w:hAnsi="Times New Roman"/>
          <w:color w:val="000000" w:themeColor="text1"/>
          <w:sz w:val="20"/>
          <w:szCs w:val="20"/>
          <w:u w:val="none"/>
        </w:rPr>
        <w:t xml:space="preserve">). </w:t>
      </w:r>
      <w:r w:rsidRPr="006B5780">
        <w:rPr>
          <w:rStyle w:val="Hyperlink"/>
          <w:rFonts w:ascii="Times New Roman" w:eastAsiaTheme="minorHAnsi" w:hAnsi="Times New Roman"/>
          <w:b/>
          <w:bCs/>
          <w:color w:val="000000" w:themeColor="text1"/>
          <w:sz w:val="20"/>
          <w:szCs w:val="20"/>
          <w:u w:val="none"/>
        </w:rPr>
        <w:t>Тя е условна и служи само за илюстриране на възможни начини за разпределяне на разходи за СД и НД</w:t>
      </w:r>
      <w:r w:rsidRPr="006B5780">
        <w:rPr>
          <w:rStyle w:val="Hyperlink"/>
          <w:rFonts w:ascii="Times New Roman" w:eastAsiaTheme="minorHAnsi" w:hAnsi="Times New Roman"/>
          <w:color w:val="000000" w:themeColor="text1"/>
          <w:sz w:val="20"/>
          <w:szCs w:val="20"/>
          <w:u w:val="none"/>
        </w:rPr>
        <w:t xml:space="preserve">. Тази категоризация </w:t>
      </w:r>
      <w:r w:rsidRPr="006B5780">
        <w:rPr>
          <w:rStyle w:val="Hyperlink"/>
          <w:rFonts w:ascii="Times New Roman" w:eastAsiaTheme="minorHAnsi" w:hAnsi="Times New Roman"/>
          <w:b/>
          <w:bCs/>
          <w:color w:val="000000" w:themeColor="text1"/>
          <w:sz w:val="20"/>
          <w:szCs w:val="20"/>
          <w:u w:val="none"/>
        </w:rPr>
        <w:t xml:space="preserve">не е задължително да съответства на възприетата категоризация на разходите за </w:t>
      </w:r>
      <w:r w:rsidRPr="003A55DA">
        <w:rPr>
          <w:rStyle w:val="Hyperlink"/>
          <w:rFonts w:ascii="Times New Roman" w:eastAsiaTheme="minorHAnsi" w:hAnsi="Times New Roman"/>
          <w:b/>
          <w:bCs/>
          <w:color w:val="000000" w:themeColor="text1"/>
          <w:sz w:val="20"/>
          <w:szCs w:val="20"/>
          <w:u w:val="none"/>
        </w:rPr>
        <w:t>целите на опростеното отчитане (ОВР).</w:t>
      </w:r>
    </w:p>
    <w:p w14:paraId="1E0D0A2B" w14:textId="77777777" w:rsidR="00375A1C" w:rsidRPr="00C43181" w:rsidRDefault="00375A1C" w:rsidP="00375A1C">
      <w:pPr>
        <w:pStyle w:val="FootnoteText"/>
        <w:rPr>
          <w:b/>
          <w:bCs/>
        </w:rPr>
      </w:pPr>
    </w:p>
  </w:footnote>
  <w:footnote w:id="4">
    <w:p w14:paraId="1548ACBB" w14:textId="77777777" w:rsidR="00B16A62" w:rsidRPr="00B77EC4" w:rsidRDefault="00B16A62" w:rsidP="00B16A62">
      <w:pPr>
        <w:pStyle w:val="FootnoteText"/>
        <w:spacing w:before="120"/>
        <w:ind w:firstLine="680"/>
        <w:rPr>
          <w:rFonts w:asciiTheme="minorHAnsi" w:hAnsiTheme="minorHAnsi" w:cstheme="minorHAnsi"/>
        </w:rPr>
      </w:pPr>
      <w:r w:rsidRPr="00B77EC4">
        <w:rPr>
          <w:rStyle w:val="FootnoteReference"/>
          <w:rFonts w:asciiTheme="minorHAnsi" w:hAnsiTheme="minorHAnsi" w:cstheme="minorHAnsi"/>
        </w:rPr>
        <w:footnoteRef/>
      </w:r>
      <w:r w:rsidRPr="00B77EC4">
        <w:rPr>
          <w:rFonts w:asciiTheme="minorHAnsi" w:hAnsiTheme="minorHAnsi" w:cstheme="minorHAnsi"/>
        </w:rPr>
        <w:t xml:space="preserve"> </w:t>
      </w:r>
      <w:hyperlink r:id="rId2" w:history="1">
        <w:r w:rsidRPr="00B77EC4">
          <w:rPr>
            <w:rStyle w:val="Hyperlink"/>
            <w:rFonts w:asciiTheme="minorHAnsi" w:hAnsiTheme="minorHAnsi" w:cstheme="minorHAnsi"/>
          </w:rPr>
          <w:t>https://ec.europa.eu/programmes/erasmus-plus/resources/distance-calculator_bg</w:t>
        </w:r>
      </w:hyperlink>
      <w:r w:rsidRPr="00B77EC4">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A568" w14:textId="77777777" w:rsidR="00580E8A" w:rsidRDefault="00580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C7A7" w14:textId="77777777" w:rsidR="00580E8A" w:rsidRDefault="00580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489B" w14:textId="229355B1" w:rsidR="00AA44D6" w:rsidRDefault="00580E8A" w:rsidP="00AA44D6">
    <w:pPr>
      <w:pStyle w:val="Header"/>
      <w:tabs>
        <w:tab w:val="right" w:pos="10170"/>
      </w:tabs>
      <w:jc w:val="center"/>
    </w:pPr>
    <w:bookmarkStart w:id="15" w:name="_Hlk112743089"/>
    <w:r>
      <w:rPr>
        <w:rFonts w:ascii="Times New Roman" w:hAnsi="Times New Roman"/>
        <w:noProof/>
        <w:sz w:val="24"/>
        <w:szCs w:val="24"/>
        <w:lang w:eastAsia="bg-BG"/>
      </w:rPr>
      <mc:AlternateContent>
        <mc:Choice Requires="wps">
          <w:drawing>
            <wp:anchor distT="45720" distB="45720" distL="114300" distR="114300" simplePos="0" relativeHeight="251664384" behindDoc="0" locked="0" layoutInCell="1" allowOverlap="1" wp14:anchorId="5F1229A1" wp14:editId="4C495582">
              <wp:simplePos x="0" y="0"/>
              <wp:positionH relativeFrom="column">
                <wp:posOffset>1784985</wp:posOffset>
              </wp:positionH>
              <wp:positionV relativeFrom="paragraph">
                <wp:posOffset>149860</wp:posOffset>
              </wp:positionV>
              <wp:extent cx="2094230" cy="465455"/>
              <wp:effectExtent l="0" t="0" r="127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465455"/>
                      </a:xfrm>
                      <a:prstGeom prst="rect">
                        <a:avLst/>
                      </a:prstGeom>
                      <a:solidFill>
                        <a:srgbClr val="FFFFFF"/>
                      </a:solidFill>
                      <a:ln w="9525">
                        <a:noFill/>
                        <a:miter lim="800000"/>
                        <a:headEnd/>
                        <a:tailEnd/>
                      </a:ln>
                    </wps:spPr>
                    <wps:txbx>
                      <w:txbxContent>
                        <w:p w14:paraId="56D3DF8D" w14:textId="77777777" w:rsidR="002245C7" w:rsidRPr="00580E8A" w:rsidRDefault="002245C7" w:rsidP="002245C7">
                          <w:pPr>
                            <w:spacing w:after="0"/>
                            <w:jc w:val="center"/>
                            <w:rPr>
                              <w:rFonts w:ascii="Times New Roman" w:hAnsi="Times New Roman"/>
                              <w:sz w:val="24"/>
                              <w:szCs w:val="24"/>
                            </w:rPr>
                          </w:pPr>
                          <w:r w:rsidRPr="00580E8A">
                            <w:rPr>
                              <w:rFonts w:ascii="Times New Roman" w:hAnsi="Times New Roman"/>
                              <w:sz w:val="24"/>
                              <w:szCs w:val="24"/>
                            </w:rPr>
                            <w:t>Изпълнителна агенция</w:t>
                          </w:r>
                        </w:p>
                        <w:p w14:paraId="19340ACD" w14:textId="77777777" w:rsidR="002245C7" w:rsidRPr="00580E8A" w:rsidRDefault="002245C7" w:rsidP="002245C7">
                          <w:pPr>
                            <w:spacing w:after="0"/>
                            <w:jc w:val="center"/>
                            <w:rPr>
                              <w:rFonts w:ascii="Times New Roman" w:hAnsi="Times New Roman"/>
                              <w:sz w:val="24"/>
                              <w:szCs w:val="24"/>
                            </w:rPr>
                          </w:pPr>
                          <w:r w:rsidRPr="00580E8A">
                            <w:rPr>
                              <w:rFonts w:ascii="Times New Roman" w:hAnsi="Times New Roman"/>
                              <w:sz w:val="24"/>
                              <w:szCs w:val="24"/>
                            </w:rPr>
                            <w:t>„Програма за образование“</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1229A1" id="_x0000_t202" coordsize="21600,21600" o:spt="202" path="m,l,21600r21600,l21600,xe">
              <v:stroke joinstyle="miter"/>
              <v:path gradientshapeok="t" o:connecttype="rect"/>
            </v:shapetype>
            <v:shape id="Text Box 1" o:spid="_x0000_s1026" type="#_x0000_t202" style="position:absolute;left:0;text-align:left;margin-left:140.55pt;margin-top:11.8pt;width:164.9pt;height:36.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EYLQIAAEMEAAAOAAAAZHJzL2Uyb0RvYy54bWysU1Fv2yAQfp+0/4B4X+x4TtdYcaouXaZJ&#10;3Tqp3Q/AGMdowDEgsbNfvwOnadS9TeMBcdzHx913d6ubUStyEM5LMDWdz3JKhOHQSrOr6Y+n7btr&#10;SnxgpmUKjKjpUXh6s377ZjXYShTQg2qFI0hifDXYmvYh2CrLPO+FZn4GVhh0duA0C2i6XdY6NiC7&#10;VlmR51fZAK61DrjwHm/vJiddJ/6uEzw8dJ0XgaiaYmwh7S7tTdyz9YpVO8dsL/kpDPYPUWgmDX56&#10;prpjgZG9k39RackdeOjCjIPOoOskFykHzGaev8rmsWdWpFxQHG/PMvn/R8u/Hb47IlusHSWGaSzR&#10;kxgD+QgjmUd1BusrBD1ahIURryMyZurtPfCfnhjY9MzsxK1zMPSCtRhdepldPJ14fCRphq/Q4jds&#10;HyARjZ3TkRDFIMiOVTqeKxND4XhZ5MuyeI8ujr7yalEuFjG4jFXPr63z4bMATeKhpg4rn9jZ4d6H&#10;CfoMSdGDku1WKpUMt2s2ypEDwy7ZpnVi95cwZchQ0+WiWCRmA/F9aiAtA3axkrqm13lcU19FNT6Z&#10;NkECk2o6Y9DKYOxRnqjIpE0YmxGB8bKB9ohCOZi6FacrPODWKcDvuZKWkh7c79d3EYeNgR5KBuzo&#10;mvpfe+YEJeqLwaIs52UZRyAZ5eJDgYa79DSXHmY4UtU0UDIdNyGNTdTLwC0Wr5NJ15eITzlhp6bK&#10;nKYqjsKlnVAvs7/+AwAA//8DAFBLAwQUAAYACAAAACEAigswP94AAAAJAQAADwAAAGRycy9kb3du&#10;cmV2LnhtbEyPwU7DMAyG70i8Q2QkLoilHZCtXdMJkEBcN/YAbuO11ZqkarK1e3vMCW62/On39xfb&#10;2fbiQmPovNOQLhIQ5GpvOtdoOHx/PK5BhIjOYO8dabhSgG15e1NgbvzkdnTZx0ZwiAs5amhjHHIp&#10;Q92SxbDwAzm+Hf1oMfI6NtKMOHG47eUySZS02Dn+0OJA7y3Vp/3Zajh+TQ8v2VR9xsNq96zesFtV&#10;/qr1/d38ugERaY5/MPzqszqU7FT5szNB9BqW6zRllIcnBYIBlSYZiEpDpjKQZSH/Nyh/AAAA//8D&#10;AFBLAQItABQABgAIAAAAIQC2gziS/gAAAOEBAAATAAAAAAAAAAAAAAAAAAAAAABbQ29udGVudF9U&#10;eXBlc10ueG1sUEsBAi0AFAAGAAgAAAAhADj9If/WAAAAlAEAAAsAAAAAAAAAAAAAAAAALwEAAF9y&#10;ZWxzLy5yZWxzUEsBAi0AFAAGAAgAAAAhABMYERgtAgAAQwQAAA4AAAAAAAAAAAAAAAAALgIAAGRy&#10;cy9lMm9Eb2MueG1sUEsBAi0AFAAGAAgAAAAhAIoLMD/eAAAACQEAAA8AAAAAAAAAAAAAAAAAhwQA&#10;AGRycy9kb3ducmV2LnhtbFBLBQYAAAAABAAEAPMAAACSBQAAAAA=&#10;" stroked="f">
              <v:textbox>
                <w:txbxContent>
                  <w:p w14:paraId="56D3DF8D" w14:textId="77777777" w:rsidR="002245C7" w:rsidRPr="00580E8A" w:rsidRDefault="002245C7" w:rsidP="002245C7">
                    <w:pPr>
                      <w:spacing w:after="0"/>
                      <w:jc w:val="center"/>
                      <w:rPr>
                        <w:rFonts w:ascii="Times New Roman" w:hAnsi="Times New Roman"/>
                        <w:sz w:val="24"/>
                        <w:szCs w:val="24"/>
                      </w:rPr>
                    </w:pPr>
                    <w:r w:rsidRPr="00580E8A">
                      <w:rPr>
                        <w:rFonts w:ascii="Times New Roman" w:hAnsi="Times New Roman"/>
                        <w:sz w:val="24"/>
                        <w:szCs w:val="24"/>
                      </w:rPr>
                      <w:t>Изпълнителна агенция</w:t>
                    </w:r>
                  </w:p>
                  <w:p w14:paraId="19340ACD" w14:textId="77777777" w:rsidR="002245C7" w:rsidRPr="00580E8A" w:rsidRDefault="002245C7" w:rsidP="002245C7">
                    <w:pPr>
                      <w:spacing w:after="0"/>
                      <w:jc w:val="center"/>
                      <w:rPr>
                        <w:rFonts w:ascii="Times New Roman" w:hAnsi="Times New Roman"/>
                        <w:sz w:val="24"/>
                        <w:szCs w:val="24"/>
                      </w:rPr>
                    </w:pPr>
                    <w:r w:rsidRPr="00580E8A">
                      <w:rPr>
                        <w:rFonts w:ascii="Times New Roman" w:hAnsi="Times New Roman"/>
                        <w:sz w:val="24"/>
                        <w:szCs w:val="24"/>
                      </w:rPr>
                      <w:t>„Програма за образование“</w:t>
                    </w:r>
                  </w:p>
                </w:txbxContent>
              </v:textbox>
              <w10:wrap type="square"/>
            </v:shape>
          </w:pict>
        </mc:Fallback>
      </mc:AlternateContent>
    </w:r>
    <w:r w:rsidRPr="00DD4A78">
      <w:rPr>
        <w:noProof/>
        <w:lang w:val="en-US" w:eastAsia="en-US"/>
      </w:rPr>
      <w:drawing>
        <wp:anchor distT="0" distB="0" distL="114300" distR="114300" simplePos="0" relativeHeight="251662336" behindDoc="0" locked="0" layoutInCell="1" allowOverlap="1" wp14:anchorId="09731CE4" wp14:editId="223B4E9E">
          <wp:simplePos x="0" y="0"/>
          <wp:positionH relativeFrom="margin">
            <wp:posOffset>4003040</wp:posOffset>
          </wp:positionH>
          <wp:positionV relativeFrom="paragraph">
            <wp:posOffset>53340</wp:posOffset>
          </wp:positionV>
          <wp:extent cx="2307600" cy="651600"/>
          <wp:effectExtent l="0" t="0" r="0" b="0"/>
          <wp:wrapNone/>
          <wp:docPr id="10" name="Picture 10" descr="C:\Users\h.yordanov\Documents\ПНИИДИТ\Лого ЕС\headers_logos\headers\single\ppniidit_logo_left_aligned_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yordanov\Documents\ПНИИДИТ\Лого ЕС\headers_logos\headers\single\ppniidit_logo_left_aligned_Tex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7600" cy="65160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15"/>
  <w:p w14:paraId="09CB5C43" w14:textId="51D8E26C" w:rsidR="00AA44D6" w:rsidRDefault="007B2E28" w:rsidP="00175A0D">
    <w:pPr>
      <w:pStyle w:val="Header"/>
      <w:ind w:left="-993"/>
    </w:pPr>
    <w:r w:rsidRPr="00677D4C">
      <w:rPr>
        <w:i/>
        <w:noProof/>
        <w:lang w:val="en-US" w:eastAsia="en-US"/>
      </w:rPr>
      <w:drawing>
        <wp:inline distT="0" distB="0" distL="0" distR="0" wp14:anchorId="320EECF3" wp14:editId="3E2DC02B">
          <wp:extent cx="2224585" cy="515907"/>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7365" cy="521190"/>
                  </a:xfrm>
                  <a:prstGeom prst="rect">
                    <a:avLst/>
                  </a:prstGeom>
                  <a:noFill/>
                  <a:ln>
                    <a:noFill/>
                  </a:ln>
                </pic:spPr>
              </pic:pic>
            </a:graphicData>
          </a:graphic>
        </wp:inline>
      </w:drawing>
    </w:r>
  </w:p>
  <w:p w14:paraId="740649CE" w14:textId="77777777" w:rsidR="00AA44D6" w:rsidRDefault="00AA4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6A8"/>
    <w:multiLevelType w:val="hybridMultilevel"/>
    <w:tmpl w:val="35742D5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0434182"/>
    <w:multiLevelType w:val="hybridMultilevel"/>
    <w:tmpl w:val="CE984ADA"/>
    <w:lvl w:ilvl="0" w:tplc="04020001">
      <w:start w:val="1"/>
      <w:numFmt w:val="bullet"/>
      <w:lvlText w:val=""/>
      <w:lvlJc w:val="left"/>
      <w:pPr>
        <w:ind w:left="1080" w:hanging="360"/>
      </w:pPr>
      <w:rPr>
        <w:rFonts w:ascii="Symbol" w:hAnsi="Symbol"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15:restartNumberingAfterBreak="0">
    <w:nsid w:val="01D62C4E"/>
    <w:multiLevelType w:val="hybridMultilevel"/>
    <w:tmpl w:val="86DC4DA8"/>
    <w:lvl w:ilvl="0" w:tplc="514892E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1DC7CCA"/>
    <w:multiLevelType w:val="hybridMultilevel"/>
    <w:tmpl w:val="5AA49E6C"/>
    <w:lvl w:ilvl="0" w:tplc="FB9053BA">
      <w:start w:val="1"/>
      <w:numFmt w:val="upperRoman"/>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252319A"/>
    <w:multiLevelType w:val="hybridMultilevel"/>
    <w:tmpl w:val="D76265C4"/>
    <w:lvl w:ilvl="0" w:tplc="B01A75A4">
      <w:start w:val="1"/>
      <w:numFmt w:val="russianLower"/>
      <w:lvlText w:val="%1)"/>
      <w:lvlJc w:val="left"/>
      <w:pPr>
        <w:ind w:left="2080" w:hanging="360"/>
      </w:pPr>
      <w:rPr>
        <w:rFonts w:hint="default"/>
        <w:b w:val="0"/>
        <w:bCs w:val="0"/>
        <w:color w:val="auto"/>
      </w:rPr>
    </w:lvl>
    <w:lvl w:ilvl="1" w:tplc="04020019" w:tentative="1">
      <w:start w:val="1"/>
      <w:numFmt w:val="lowerLetter"/>
      <w:lvlText w:val="%2."/>
      <w:lvlJc w:val="left"/>
      <w:pPr>
        <w:ind w:left="2800" w:hanging="360"/>
      </w:pPr>
    </w:lvl>
    <w:lvl w:ilvl="2" w:tplc="0402001B" w:tentative="1">
      <w:start w:val="1"/>
      <w:numFmt w:val="lowerRoman"/>
      <w:lvlText w:val="%3."/>
      <w:lvlJc w:val="right"/>
      <w:pPr>
        <w:ind w:left="3520" w:hanging="180"/>
      </w:pPr>
    </w:lvl>
    <w:lvl w:ilvl="3" w:tplc="0402000F" w:tentative="1">
      <w:start w:val="1"/>
      <w:numFmt w:val="decimal"/>
      <w:lvlText w:val="%4."/>
      <w:lvlJc w:val="left"/>
      <w:pPr>
        <w:ind w:left="4240" w:hanging="360"/>
      </w:pPr>
    </w:lvl>
    <w:lvl w:ilvl="4" w:tplc="04020019" w:tentative="1">
      <w:start w:val="1"/>
      <w:numFmt w:val="lowerLetter"/>
      <w:lvlText w:val="%5."/>
      <w:lvlJc w:val="left"/>
      <w:pPr>
        <w:ind w:left="4960" w:hanging="360"/>
      </w:pPr>
    </w:lvl>
    <w:lvl w:ilvl="5" w:tplc="0402001B" w:tentative="1">
      <w:start w:val="1"/>
      <w:numFmt w:val="lowerRoman"/>
      <w:lvlText w:val="%6."/>
      <w:lvlJc w:val="right"/>
      <w:pPr>
        <w:ind w:left="5680" w:hanging="180"/>
      </w:pPr>
    </w:lvl>
    <w:lvl w:ilvl="6" w:tplc="0402000F" w:tentative="1">
      <w:start w:val="1"/>
      <w:numFmt w:val="decimal"/>
      <w:lvlText w:val="%7."/>
      <w:lvlJc w:val="left"/>
      <w:pPr>
        <w:ind w:left="6400" w:hanging="360"/>
      </w:pPr>
    </w:lvl>
    <w:lvl w:ilvl="7" w:tplc="04020019" w:tentative="1">
      <w:start w:val="1"/>
      <w:numFmt w:val="lowerLetter"/>
      <w:lvlText w:val="%8."/>
      <w:lvlJc w:val="left"/>
      <w:pPr>
        <w:ind w:left="7120" w:hanging="360"/>
      </w:pPr>
    </w:lvl>
    <w:lvl w:ilvl="8" w:tplc="0402001B" w:tentative="1">
      <w:start w:val="1"/>
      <w:numFmt w:val="lowerRoman"/>
      <w:lvlText w:val="%9."/>
      <w:lvlJc w:val="right"/>
      <w:pPr>
        <w:ind w:left="7840" w:hanging="180"/>
      </w:pPr>
    </w:lvl>
  </w:abstractNum>
  <w:abstractNum w:abstractNumId="5" w15:restartNumberingAfterBreak="0">
    <w:nsid w:val="07E33419"/>
    <w:multiLevelType w:val="hybridMultilevel"/>
    <w:tmpl w:val="276A6E90"/>
    <w:lvl w:ilvl="0" w:tplc="16FCFFEE">
      <w:start w:val="1"/>
      <w:numFmt w:val="decimal"/>
      <w:lvlText w:val="%1."/>
      <w:lvlJc w:val="left"/>
      <w:pPr>
        <w:ind w:left="360" w:hanging="360"/>
      </w:pPr>
      <w:rPr>
        <w:rFonts w:ascii="Times New Roman" w:hAnsi="Times New Roman" w:cs="Times New Roman" w:hint="default"/>
        <w:b/>
        <w:bCs/>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8A25AB0"/>
    <w:multiLevelType w:val="hybridMultilevel"/>
    <w:tmpl w:val="D1426356"/>
    <w:lvl w:ilvl="0" w:tplc="04020001">
      <w:start w:val="1"/>
      <w:numFmt w:val="bullet"/>
      <w:lvlText w:val=""/>
      <w:lvlJc w:val="left"/>
      <w:pPr>
        <w:ind w:left="1080" w:hanging="360"/>
      </w:pPr>
      <w:rPr>
        <w:rFonts w:ascii="Symbol" w:hAnsi="Symbol"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 w15:restartNumberingAfterBreak="0">
    <w:nsid w:val="0916402E"/>
    <w:multiLevelType w:val="hybridMultilevel"/>
    <w:tmpl w:val="E4682342"/>
    <w:lvl w:ilvl="0" w:tplc="0114DC26">
      <w:start w:val="3"/>
      <w:numFmt w:val="bullet"/>
      <w:lvlText w:val="-"/>
      <w:lvlJc w:val="left"/>
      <w:pPr>
        <w:ind w:left="720" w:hanging="360"/>
      </w:pPr>
      <w:rPr>
        <w:rFonts w:ascii="Times New Roman" w:eastAsiaTheme="minorHAnsi"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09ED7B21"/>
    <w:multiLevelType w:val="hybridMultilevel"/>
    <w:tmpl w:val="E010622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0BAC7B23"/>
    <w:multiLevelType w:val="hybridMultilevel"/>
    <w:tmpl w:val="97668FBA"/>
    <w:lvl w:ilvl="0" w:tplc="0402000D">
      <w:start w:val="1"/>
      <w:numFmt w:val="bullet"/>
      <w:lvlText w:val=""/>
      <w:lvlJc w:val="left"/>
      <w:pPr>
        <w:ind w:left="1720" w:hanging="360"/>
      </w:pPr>
      <w:rPr>
        <w:rFonts w:ascii="Wingdings" w:hAnsi="Wingdings" w:hint="default"/>
      </w:rPr>
    </w:lvl>
    <w:lvl w:ilvl="1" w:tplc="04020003" w:tentative="1">
      <w:start w:val="1"/>
      <w:numFmt w:val="bullet"/>
      <w:lvlText w:val="o"/>
      <w:lvlJc w:val="left"/>
      <w:pPr>
        <w:ind w:left="2440" w:hanging="360"/>
      </w:pPr>
      <w:rPr>
        <w:rFonts w:ascii="Courier New" w:hAnsi="Courier New" w:cs="Courier New" w:hint="default"/>
      </w:rPr>
    </w:lvl>
    <w:lvl w:ilvl="2" w:tplc="04020005" w:tentative="1">
      <w:start w:val="1"/>
      <w:numFmt w:val="bullet"/>
      <w:lvlText w:val=""/>
      <w:lvlJc w:val="left"/>
      <w:pPr>
        <w:ind w:left="3160" w:hanging="360"/>
      </w:pPr>
      <w:rPr>
        <w:rFonts w:ascii="Wingdings" w:hAnsi="Wingdings" w:hint="default"/>
      </w:rPr>
    </w:lvl>
    <w:lvl w:ilvl="3" w:tplc="04020001" w:tentative="1">
      <w:start w:val="1"/>
      <w:numFmt w:val="bullet"/>
      <w:lvlText w:val=""/>
      <w:lvlJc w:val="left"/>
      <w:pPr>
        <w:ind w:left="3880" w:hanging="360"/>
      </w:pPr>
      <w:rPr>
        <w:rFonts w:ascii="Symbol" w:hAnsi="Symbol" w:hint="default"/>
      </w:rPr>
    </w:lvl>
    <w:lvl w:ilvl="4" w:tplc="04020003" w:tentative="1">
      <w:start w:val="1"/>
      <w:numFmt w:val="bullet"/>
      <w:lvlText w:val="o"/>
      <w:lvlJc w:val="left"/>
      <w:pPr>
        <w:ind w:left="4600" w:hanging="360"/>
      </w:pPr>
      <w:rPr>
        <w:rFonts w:ascii="Courier New" w:hAnsi="Courier New" w:cs="Courier New" w:hint="default"/>
      </w:rPr>
    </w:lvl>
    <w:lvl w:ilvl="5" w:tplc="04020005" w:tentative="1">
      <w:start w:val="1"/>
      <w:numFmt w:val="bullet"/>
      <w:lvlText w:val=""/>
      <w:lvlJc w:val="left"/>
      <w:pPr>
        <w:ind w:left="5320" w:hanging="360"/>
      </w:pPr>
      <w:rPr>
        <w:rFonts w:ascii="Wingdings" w:hAnsi="Wingdings" w:hint="default"/>
      </w:rPr>
    </w:lvl>
    <w:lvl w:ilvl="6" w:tplc="04020001" w:tentative="1">
      <w:start w:val="1"/>
      <w:numFmt w:val="bullet"/>
      <w:lvlText w:val=""/>
      <w:lvlJc w:val="left"/>
      <w:pPr>
        <w:ind w:left="6040" w:hanging="360"/>
      </w:pPr>
      <w:rPr>
        <w:rFonts w:ascii="Symbol" w:hAnsi="Symbol" w:hint="default"/>
      </w:rPr>
    </w:lvl>
    <w:lvl w:ilvl="7" w:tplc="04020003" w:tentative="1">
      <w:start w:val="1"/>
      <w:numFmt w:val="bullet"/>
      <w:lvlText w:val="o"/>
      <w:lvlJc w:val="left"/>
      <w:pPr>
        <w:ind w:left="6760" w:hanging="360"/>
      </w:pPr>
      <w:rPr>
        <w:rFonts w:ascii="Courier New" w:hAnsi="Courier New" w:cs="Courier New" w:hint="default"/>
      </w:rPr>
    </w:lvl>
    <w:lvl w:ilvl="8" w:tplc="04020005" w:tentative="1">
      <w:start w:val="1"/>
      <w:numFmt w:val="bullet"/>
      <w:lvlText w:val=""/>
      <w:lvlJc w:val="left"/>
      <w:pPr>
        <w:ind w:left="7480" w:hanging="360"/>
      </w:pPr>
      <w:rPr>
        <w:rFonts w:ascii="Wingdings" w:hAnsi="Wingdings" w:hint="default"/>
      </w:rPr>
    </w:lvl>
  </w:abstractNum>
  <w:abstractNum w:abstractNumId="10" w15:restartNumberingAfterBreak="0">
    <w:nsid w:val="0BF86AC0"/>
    <w:multiLevelType w:val="hybridMultilevel"/>
    <w:tmpl w:val="93F481E6"/>
    <w:lvl w:ilvl="0" w:tplc="04020001">
      <w:start w:val="1"/>
      <w:numFmt w:val="bullet"/>
      <w:lvlText w:val=""/>
      <w:lvlJc w:val="left"/>
      <w:pPr>
        <w:ind w:left="1004" w:hanging="360"/>
      </w:pPr>
      <w:rPr>
        <w:rFonts w:ascii="Symbol" w:hAnsi="Symbol" w:hint="default"/>
      </w:rPr>
    </w:lvl>
    <w:lvl w:ilvl="1" w:tplc="04020003">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1" w15:restartNumberingAfterBreak="0">
    <w:nsid w:val="0D842F7E"/>
    <w:multiLevelType w:val="hybridMultilevel"/>
    <w:tmpl w:val="849858FC"/>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2" w15:restartNumberingAfterBreak="0">
    <w:nsid w:val="0D941DD9"/>
    <w:multiLevelType w:val="hybridMultilevel"/>
    <w:tmpl w:val="7644703C"/>
    <w:lvl w:ilvl="0" w:tplc="9904C35E">
      <w:start w:val="1"/>
      <w:numFmt w:val="upperRoman"/>
      <w:pStyle w:val="ListParagraph1"/>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DB10107"/>
    <w:multiLevelType w:val="hybridMultilevel"/>
    <w:tmpl w:val="5434B2B0"/>
    <w:lvl w:ilvl="0" w:tplc="0402000D">
      <w:start w:val="1"/>
      <w:numFmt w:val="bullet"/>
      <w:lvlText w:val=""/>
      <w:lvlJc w:val="left"/>
      <w:pPr>
        <w:ind w:left="1720" w:hanging="360"/>
      </w:pPr>
      <w:rPr>
        <w:rFonts w:ascii="Wingdings" w:hAnsi="Wingdings" w:hint="default"/>
      </w:rPr>
    </w:lvl>
    <w:lvl w:ilvl="1" w:tplc="04020003" w:tentative="1">
      <w:start w:val="1"/>
      <w:numFmt w:val="bullet"/>
      <w:lvlText w:val="o"/>
      <w:lvlJc w:val="left"/>
      <w:pPr>
        <w:ind w:left="2440" w:hanging="360"/>
      </w:pPr>
      <w:rPr>
        <w:rFonts w:ascii="Courier New" w:hAnsi="Courier New" w:cs="Courier New" w:hint="default"/>
      </w:rPr>
    </w:lvl>
    <w:lvl w:ilvl="2" w:tplc="04020005" w:tentative="1">
      <w:start w:val="1"/>
      <w:numFmt w:val="bullet"/>
      <w:lvlText w:val=""/>
      <w:lvlJc w:val="left"/>
      <w:pPr>
        <w:ind w:left="3160" w:hanging="360"/>
      </w:pPr>
      <w:rPr>
        <w:rFonts w:ascii="Wingdings" w:hAnsi="Wingdings" w:hint="default"/>
      </w:rPr>
    </w:lvl>
    <w:lvl w:ilvl="3" w:tplc="04020001" w:tentative="1">
      <w:start w:val="1"/>
      <w:numFmt w:val="bullet"/>
      <w:lvlText w:val=""/>
      <w:lvlJc w:val="left"/>
      <w:pPr>
        <w:ind w:left="3880" w:hanging="360"/>
      </w:pPr>
      <w:rPr>
        <w:rFonts w:ascii="Symbol" w:hAnsi="Symbol" w:hint="default"/>
      </w:rPr>
    </w:lvl>
    <w:lvl w:ilvl="4" w:tplc="04020003" w:tentative="1">
      <w:start w:val="1"/>
      <w:numFmt w:val="bullet"/>
      <w:lvlText w:val="o"/>
      <w:lvlJc w:val="left"/>
      <w:pPr>
        <w:ind w:left="4600" w:hanging="360"/>
      </w:pPr>
      <w:rPr>
        <w:rFonts w:ascii="Courier New" w:hAnsi="Courier New" w:cs="Courier New" w:hint="default"/>
      </w:rPr>
    </w:lvl>
    <w:lvl w:ilvl="5" w:tplc="04020005" w:tentative="1">
      <w:start w:val="1"/>
      <w:numFmt w:val="bullet"/>
      <w:lvlText w:val=""/>
      <w:lvlJc w:val="left"/>
      <w:pPr>
        <w:ind w:left="5320" w:hanging="360"/>
      </w:pPr>
      <w:rPr>
        <w:rFonts w:ascii="Wingdings" w:hAnsi="Wingdings" w:hint="default"/>
      </w:rPr>
    </w:lvl>
    <w:lvl w:ilvl="6" w:tplc="04020001" w:tentative="1">
      <w:start w:val="1"/>
      <w:numFmt w:val="bullet"/>
      <w:lvlText w:val=""/>
      <w:lvlJc w:val="left"/>
      <w:pPr>
        <w:ind w:left="6040" w:hanging="360"/>
      </w:pPr>
      <w:rPr>
        <w:rFonts w:ascii="Symbol" w:hAnsi="Symbol" w:hint="default"/>
      </w:rPr>
    </w:lvl>
    <w:lvl w:ilvl="7" w:tplc="04020003" w:tentative="1">
      <w:start w:val="1"/>
      <w:numFmt w:val="bullet"/>
      <w:lvlText w:val="o"/>
      <w:lvlJc w:val="left"/>
      <w:pPr>
        <w:ind w:left="6760" w:hanging="360"/>
      </w:pPr>
      <w:rPr>
        <w:rFonts w:ascii="Courier New" w:hAnsi="Courier New" w:cs="Courier New" w:hint="default"/>
      </w:rPr>
    </w:lvl>
    <w:lvl w:ilvl="8" w:tplc="04020005" w:tentative="1">
      <w:start w:val="1"/>
      <w:numFmt w:val="bullet"/>
      <w:lvlText w:val=""/>
      <w:lvlJc w:val="left"/>
      <w:pPr>
        <w:ind w:left="7480" w:hanging="360"/>
      </w:pPr>
      <w:rPr>
        <w:rFonts w:ascii="Wingdings" w:hAnsi="Wingdings" w:hint="default"/>
      </w:rPr>
    </w:lvl>
  </w:abstractNum>
  <w:abstractNum w:abstractNumId="14" w15:restartNumberingAfterBreak="0">
    <w:nsid w:val="12020BFE"/>
    <w:multiLevelType w:val="hybridMultilevel"/>
    <w:tmpl w:val="6DA23DF0"/>
    <w:lvl w:ilvl="0" w:tplc="0402000D">
      <w:start w:val="1"/>
      <w:numFmt w:val="bullet"/>
      <w:lvlText w:val=""/>
      <w:lvlJc w:val="left"/>
      <w:pPr>
        <w:ind w:left="720" w:hanging="360"/>
      </w:pPr>
      <w:rPr>
        <w:rFonts w:ascii="Wingdings" w:hAnsi="Wingding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12ED32EB"/>
    <w:multiLevelType w:val="multilevel"/>
    <w:tmpl w:val="E04EB5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Wingdings" w:hAnsi="Wingding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3BF2869"/>
    <w:multiLevelType w:val="hybridMultilevel"/>
    <w:tmpl w:val="45A8CF68"/>
    <w:lvl w:ilvl="0" w:tplc="1F5C4D50">
      <w:start w:val="1"/>
      <w:numFmt w:val="bullet"/>
      <w:lvlText w:val="-"/>
      <w:lvlJc w:val="left"/>
      <w:pPr>
        <w:ind w:left="780" w:hanging="360"/>
      </w:pPr>
      <w:rPr>
        <w:rFonts w:ascii="Times New Roman" w:eastAsia="Times New Roman" w:hAnsi="Times New Roman" w:cs="Times New Roman"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7" w15:restartNumberingAfterBreak="0">
    <w:nsid w:val="1DD47BE8"/>
    <w:multiLevelType w:val="multilevel"/>
    <w:tmpl w:val="B1FA5F7E"/>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A34D3"/>
    <w:multiLevelType w:val="multilevel"/>
    <w:tmpl w:val="90243A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6844996"/>
    <w:multiLevelType w:val="hybridMultilevel"/>
    <w:tmpl w:val="A058FA04"/>
    <w:lvl w:ilvl="0" w:tplc="FE92D89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27B3340A"/>
    <w:multiLevelType w:val="multilevel"/>
    <w:tmpl w:val="86F879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A01297D"/>
    <w:multiLevelType w:val="hybridMultilevel"/>
    <w:tmpl w:val="AC5828E0"/>
    <w:lvl w:ilvl="0" w:tplc="04020011">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2" w15:restartNumberingAfterBreak="0">
    <w:nsid w:val="2E9F51F5"/>
    <w:multiLevelType w:val="hybridMultilevel"/>
    <w:tmpl w:val="F31C1AE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31AD7AB6"/>
    <w:multiLevelType w:val="hybridMultilevel"/>
    <w:tmpl w:val="E018B504"/>
    <w:lvl w:ilvl="0" w:tplc="E5D84D94">
      <w:start w:val="1"/>
      <w:numFmt w:val="decimal"/>
      <w:lvlText w:val="%1."/>
      <w:lvlJc w:val="left"/>
      <w:pPr>
        <w:ind w:left="1564" w:hanging="360"/>
      </w:pPr>
      <w:rPr>
        <w:rFonts w:hint="default"/>
        <w:b w:val="0"/>
        <w:bCs w:val="0"/>
      </w:rPr>
    </w:lvl>
    <w:lvl w:ilvl="1" w:tplc="04020003" w:tentative="1">
      <w:start w:val="1"/>
      <w:numFmt w:val="bullet"/>
      <w:lvlText w:val="o"/>
      <w:lvlJc w:val="left"/>
      <w:pPr>
        <w:ind w:left="2284" w:hanging="360"/>
      </w:pPr>
      <w:rPr>
        <w:rFonts w:ascii="Courier New" w:hAnsi="Courier New" w:cs="Courier New" w:hint="default"/>
      </w:rPr>
    </w:lvl>
    <w:lvl w:ilvl="2" w:tplc="04020005" w:tentative="1">
      <w:start w:val="1"/>
      <w:numFmt w:val="bullet"/>
      <w:lvlText w:val=""/>
      <w:lvlJc w:val="left"/>
      <w:pPr>
        <w:ind w:left="3004" w:hanging="360"/>
      </w:pPr>
      <w:rPr>
        <w:rFonts w:ascii="Wingdings" w:hAnsi="Wingdings" w:hint="default"/>
      </w:rPr>
    </w:lvl>
    <w:lvl w:ilvl="3" w:tplc="04020001" w:tentative="1">
      <w:start w:val="1"/>
      <w:numFmt w:val="bullet"/>
      <w:lvlText w:val=""/>
      <w:lvlJc w:val="left"/>
      <w:pPr>
        <w:ind w:left="3724" w:hanging="360"/>
      </w:pPr>
      <w:rPr>
        <w:rFonts w:ascii="Symbol" w:hAnsi="Symbol" w:hint="default"/>
      </w:rPr>
    </w:lvl>
    <w:lvl w:ilvl="4" w:tplc="04020003" w:tentative="1">
      <w:start w:val="1"/>
      <w:numFmt w:val="bullet"/>
      <w:lvlText w:val="o"/>
      <w:lvlJc w:val="left"/>
      <w:pPr>
        <w:ind w:left="4444" w:hanging="360"/>
      </w:pPr>
      <w:rPr>
        <w:rFonts w:ascii="Courier New" w:hAnsi="Courier New" w:cs="Courier New" w:hint="default"/>
      </w:rPr>
    </w:lvl>
    <w:lvl w:ilvl="5" w:tplc="04020005" w:tentative="1">
      <w:start w:val="1"/>
      <w:numFmt w:val="bullet"/>
      <w:lvlText w:val=""/>
      <w:lvlJc w:val="left"/>
      <w:pPr>
        <w:ind w:left="5164" w:hanging="360"/>
      </w:pPr>
      <w:rPr>
        <w:rFonts w:ascii="Wingdings" w:hAnsi="Wingdings" w:hint="default"/>
      </w:rPr>
    </w:lvl>
    <w:lvl w:ilvl="6" w:tplc="04020001" w:tentative="1">
      <w:start w:val="1"/>
      <w:numFmt w:val="bullet"/>
      <w:lvlText w:val=""/>
      <w:lvlJc w:val="left"/>
      <w:pPr>
        <w:ind w:left="5884" w:hanging="360"/>
      </w:pPr>
      <w:rPr>
        <w:rFonts w:ascii="Symbol" w:hAnsi="Symbol" w:hint="default"/>
      </w:rPr>
    </w:lvl>
    <w:lvl w:ilvl="7" w:tplc="04020003" w:tentative="1">
      <w:start w:val="1"/>
      <w:numFmt w:val="bullet"/>
      <w:lvlText w:val="o"/>
      <w:lvlJc w:val="left"/>
      <w:pPr>
        <w:ind w:left="6604" w:hanging="360"/>
      </w:pPr>
      <w:rPr>
        <w:rFonts w:ascii="Courier New" w:hAnsi="Courier New" w:cs="Courier New" w:hint="default"/>
      </w:rPr>
    </w:lvl>
    <w:lvl w:ilvl="8" w:tplc="04020005" w:tentative="1">
      <w:start w:val="1"/>
      <w:numFmt w:val="bullet"/>
      <w:lvlText w:val=""/>
      <w:lvlJc w:val="left"/>
      <w:pPr>
        <w:ind w:left="7324" w:hanging="360"/>
      </w:pPr>
      <w:rPr>
        <w:rFonts w:ascii="Wingdings" w:hAnsi="Wingdings" w:hint="default"/>
      </w:rPr>
    </w:lvl>
  </w:abstractNum>
  <w:abstractNum w:abstractNumId="24" w15:restartNumberingAfterBreak="0">
    <w:nsid w:val="31FD78EA"/>
    <w:multiLevelType w:val="hybridMultilevel"/>
    <w:tmpl w:val="110EAE96"/>
    <w:lvl w:ilvl="0" w:tplc="0114DC26">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DE0A05"/>
    <w:multiLevelType w:val="hybridMultilevel"/>
    <w:tmpl w:val="1A7ED9E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6" w15:restartNumberingAfterBreak="0">
    <w:nsid w:val="383E60C2"/>
    <w:multiLevelType w:val="hybridMultilevel"/>
    <w:tmpl w:val="9766A8DA"/>
    <w:lvl w:ilvl="0" w:tplc="0402000D">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15:restartNumberingAfterBreak="0">
    <w:nsid w:val="3A9D4A4E"/>
    <w:multiLevelType w:val="multilevel"/>
    <w:tmpl w:val="BA283A2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8" w15:restartNumberingAfterBreak="0">
    <w:nsid w:val="3B3401ED"/>
    <w:multiLevelType w:val="hybridMultilevel"/>
    <w:tmpl w:val="53D0DA08"/>
    <w:lvl w:ilvl="0" w:tplc="0114DC26">
      <w:start w:val="3"/>
      <w:numFmt w:val="bullet"/>
      <w:lvlText w:val="-"/>
      <w:lvlJc w:val="left"/>
      <w:pPr>
        <w:ind w:left="720" w:hanging="360"/>
      </w:pPr>
      <w:rPr>
        <w:rFonts w:ascii="Times New Roman" w:eastAsiaTheme="minorHAnsi"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3EEE7F2C"/>
    <w:multiLevelType w:val="hybridMultilevel"/>
    <w:tmpl w:val="1D8ABBA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0" w15:restartNumberingAfterBreak="0">
    <w:nsid w:val="40A82264"/>
    <w:multiLevelType w:val="hybridMultilevel"/>
    <w:tmpl w:val="00169A76"/>
    <w:lvl w:ilvl="0" w:tplc="2C4E0DB0">
      <w:start w:val="1"/>
      <w:numFmt w:val="decimal"/>
      <w:lvlText w:val="%1)"/>
      <w:lvlJc w:val="left"/>
      <w:pPr>
        <w:ind w:left="420" w:hanging="360"/>
      </w:pPr>
      <w:rPr>
        <w:rFonts w:ascii="Times New Roman" w:hAnsi="Times New Roman" w:cs="Times New Roman" w:hint="default"/>
        <w:sz w:val="24"/>
        <w:szCs w:val="24"/>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31" w15:restartNumberingAfterBreak="0">
    <w:nsid w:val="40BE0816"/>
    <w:multiLevelType w:val="multilevel"/>
    <w:tmpl w:val="F59AE044"/>
    <w:lvl w:ilvl="0">
      <w:start w:val="1"/>
      <w:numFmt w:val="decimal"/>
      <w:lvlText w:val="%1."/>
      <w:lvlJc w:val="left"/>
      <w:pPr>
        <w:ind w:left="720" w:hanging="360"/>
      </w:pPr>
      <w:rPr>
        <w:b/>
        <w:bCs w:val="0"/>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15:restartNumberingAfterBreak="0">
    <w:nsid w:val="43956DA1"/>
    <w:multiLevelType w:val="hybridMultilevel"/>
    <w:tmpl w:val="75E43DCC"/>
    <w:lvl w:ilvl="0" w:tplc="39B40180">
      <w:start w:val="1"/>
      <w:numFmt w:val="decimal"/>
      <w:lvlText w:val="%1."/>
      <w:lvlJc w:val="left"/>
      <w:pPr>
        <w:ind w:left="720" w:hanging="360"/>
      </w:pPr>
      <w:rPr>
        <w:rFonts w:ascii="Times New Roman" w:hAnsi="Times New Roman" w:cs="Times New Roman" w:hint="default"/>
        <w:sz w:val="24"/>
        <w:szCs w:val="24"/>
      </w:rPr>
    </w:lvl>
    <w:lvl w:ilvl="1" w:tplc="0402000F">
      <w:start w:val="1"/>
      <w:numFmt w:val="decimal"/>
      <w:lvlText w:val="%2."/>
      <w:lvlJc w:val="left"/>
      <w:pPr>
        <w:ind w:left="-611" w:hanging="360"/>
      </w:pPr>
      <w:rPr>
        <w:rFonts w:hint="default"/>
      </w:rPr>
    </w:lvl>
    <w:lvl w:ilvl="2" w:tplc="DB1A0076">
      <w:start w:val="15"/>
      <w:numFmt w:val="bullet"/>
      <w:lvlText w:val="-"/>
      <w:lvlJc w:val="left"/>
      <w:pPr>
        <w:ind w:left="109" w:hanging="360"/>
      </w:pPr>
      <w:rPr>
        <w:rFonts w:ascii="Times New Roman" w:eastAsia="Calibri" w:hAnsi="Times New Roman" w:cs="Times New Roman" w:hint="default"/>
      </w:rPr>
    </w:lvl>
    <w:lvl w:ilvl="3" w:tplc="04020001" w:tentative="1">
      <w:start w:val="1"/>
      <w:numFmt w:val="bullet"/>
      <w:lvlText w:val=""/>
      <w:lvlJc w:val="left"/>
      <w:pPr>
        <w:ind w:left="829" w:hanging="360"/>
      </w:pPr>
      <w:rPr>
        <w:rFonts w:ascii="Symbol" w:hAnsi="Symbol" w:hint="default"/>
      </w:rPr>
    </w:lvl>
    <w:lvl w:ilvl="4" w:tplc="04020003" w:tentative="1">
      <w:start w:val="1"/>
      <w:numFmt w:val="bullet"/>
      <w:lvlText w:val="o"/>
      <w:lvlJc w:val="left"/>
      <w:pPr>
        <w:ind w:left="1549" w:hanging="360"/>
      </w:pPr>
      <w:rPr>
        <w:rFonts w:ascii="Courier New" w:hAnsi="Courier New" w:cs="Courier New" w:hint="default"/>
      </w:rPr>
    </w:lvl>
    <w:lvl w:ilvl="5" w:tplc="04020005" w:tentative="1">
      <w:start w:val="1"/>
      <w:numFmt w:val="bullet"/>
      <w:lvlText w:val=""/>
      <w:lvlJc w:val="left"/>
      <w:pPr>
        <w:ind w:left="2269" w:hanging="360"/>
      </w:pPr>
      <w:rPr>
        <w:rFonts w:ascii="Wingdings" w:hAnsi="Wingdings" w:hint="default"/>
      </w:rPr>
    </w:lvl>
    <w:lvl w:ilvl="6" w:tplc="04020001" w:tentative="1">
      <w:start w:val="1"/>
      <w:numFmt w:val="bullet"/>
      <w:lvlText w:val=""/>
      <w:lvlJc w:val="left"/>
      <w:pPr>
        <w:ind w:left="2989" w:hanging="360"/>
      </w:pPr>
      <w:rPr>
        <w:rFonts w:ascii="Symbol" w:hAnsi="Symbol" w:hint="default"/>
      </w:rPr>
    </w:lvl>
    <w:lvl w:ilvl="7" w:tplc="04020003" w:tentative="1">
      <w:start w:val="1"/>
      <w:numFmt w:val="bullet"/>
      <w:lvlText w:val="o"/>
      <w:lvlJc w:val="left"/>
      <w:pPr>
        <w:ind w:left="3709" w:hanging="360"/>
      </w:pPr>
      <w:rPr>
        <w:rFonts w:ascii="Courier New" w:hAnsi="Courier New" w:cs="Courier New" w:hint="default"/>
      </w:rPr>
    </w:lvl>
    <w:lvl w:ilvl="8" w:tplc="04020005" w:tentative="1">
      <w:start w:val="1"/>
      <w:numFmt w:val="bullet"/>
      <w:lvlText w:val=""/>
      <w:lvlJc w:val="left"/>
      <w:pPr>
        <w:ind w:left="4429" w:hanging="360"/>
      </w:pPr>
      <w:rPr>
        <w:rFonts w:ascii="Wingdings" w:hAnsi="Wingdings" w:hint="default"/>
      </w:rPr>
    </w:lvl>
  </w:abstractNum>
  <w:abstractNum w:abstractNumId="33" w15:restartNumberingAfterBreak="0">
    <w:nsid w:val="481177DF"/>
    <w:multiLevelType w:val="hybridMultilevel"/>
    <w:tmpl w:val="05469270"/>
    <w:lvl w:ilvl="0" w:tplc="0114DC26">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7D6446"/>
    <w:multiLevelType w:val="hybridMultilevel"/>
    <w:tmpl w:val="5170C32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4AD74D9A"/>
    <w:multiLevelType w:val="hybridMultilevel"/>
    <w:tmpl w:val="7DD6067E"/>
    <w:lvl w:ilvl="0" w:tplc="0402000F">
      <w:start w:val="1"/>
      <w:numFmt w:val="decimal"/>
      <w:lvlText w:val="%1."/>
      <w:lvlJc w:val="left"/>
      <w:pPr>
        <w:ind w:left="720" w:hanging="360"/>
      </w:pPr>
      <w:rPr>
        <w:rFonts w:hint="default"/>
        <w:b w:val="0"/>
        <w:bCs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4BB0680E"/>
    <w:multiLevelType w:val="hybridMultilevel"/>
    <w:tmpl w:val="498E4F24"/>
    <w:lvl w:ilvl="0" w:tplc="FB9053BA">
      <w:start w:val="1"/>
      <w:numFmt w:val="upperRoman"/>
      <w:lvlText w:val="%1."/>
      <w:lvlJc w:val="left"/>
      <w:pPr>
        <w:ind w:left="1440" w:hanging="360"/>
      </w:pPr>
      <w:rPr>
        <w:rFonts w:hint="default"/>
        <w:b/>
        <w:bCs/>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7" w15:restartNumberingAfterBreak="0">
    <w:nsid w:val="4BBC3D8F"/>
    <w:multiLevelType w:val="hybridMultilevel"/>
    <w:tmpl w:val="B93E308E"/>
    <w:lvl w:ilvl="0" w:tplc="FB9053BA">
      <w:start w:val="1"/>
      <w:numFmt w:val="upperRoman"/>
      <w:lvlText w:val="%1."/>
      <w:lvlJc w:val="left"/>
      <w:pPr>
        <w:ind w:left="1288" w:hanging="72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52455EB1"/>
    <w:multiLevelType w:val="hybridMultilevel"/>
    <w:tmpl w:val="51A2241A"/>
    <w:lvl w:ilvl="0" w:tplc="D012EDA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55A1553D"/>
    <w:multiLevelType w:val="hybridMultilevel"/>
    <w:tmpl w:val="DE8E7F32"/>
    <w:lvl w:ilvl="0" w:tplc="014C19F0">
      <w:start w:val="1"/>
      <w:numFmt w:val="russianLower"/>
      <w:lvlText w:val="%1)"/>
      <w:lvlJc w:val="left"/>
      <w:pPr>
        <w:ind w:left="720" w:hanging="360"/>
      </w:pPr>
      <w:rPr>
        <w:rFonts w:hint="default"/>
        <w:b w:val="0"/>
        <w:bCs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563F7FF0"/>
    <w:multiLevelType w:val="hybridMultilevel"/>
    <w:tmpl w:val="BDD66056"/>
    <w:lvl w:ilvl="0" w:tplc="C66CABA6">
      <w:start w:val="1"/>
      <w:numFmt w:val="upperRoman"/>
      <w:lvlText w:val="%1."/>
      <w:lvlJc w:val="left"/>
      <w:pPr>
        <w:ind w:left="1288" w:hanging="72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568F75DC"/>
    <w:multiLevelType w:val="hybridMultilevel"/>
    <w:tmpl w:val="B6046A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57830DCB"/>
    <w:multiLevelType w:val="hybridMultilevel"/>
    <w:tmpl w:val="7E2AB7E0"/>
    <w:lvl w:ilvl="0" w:tplc="0402000D">
      <w:start w:val="1"/>
      <w:numFmt w:val="bullet"/>
      <w:lvlText w:val=""/>
      <w:lvlJc w:val="left"/>
      <w:pPr>
        <w:ind w:left="1720" w:hanging="360"/>
      </w:pPr>
      <w:rPr>
        <w:rFonts w:ascii="Wingdings" w:hAnsi="Wingdings" w:hint="default"/>
      </w:rPr>
    </w:lvl>
    <w:lvl w:ilvl="1" w:tplc="B54CD702">
      <w:start w:val="42"/>
      <w:numFmt w:val="bullet"/>
      <w:lvlText w:val="-"/>
      <w:lvlJc w:val="left"/>
      <w:pPr>
        <w:ind w:left="2440" w:hanging="360"/>
      </w:pPr>
      <w:rPr>
        <w:rFonts w:ascii="Times New Roman" w:eastAsia="Calibri" w:hAnsi="Times New Roman" w:cs="Times New Roman" w:hint="default"/>
      </w:rPr>
    </w:lvl>
    <w:lvl w:ilvl="2" w:tplc="04020005" w:tentative="1">
      <w:start w:val="1"/>
      <w:numFmt w:val="bullet"/>
      <w:lvlText w:val=""/>
      <w:lvlJc w:val="left"/>
      <w:pPr>
        <w:ind w:left="3160" w:hanging="360"/>
      </w:pPr>
      <w:rPr>
        <w:rFonts w:ascii="Wingdings" w:hAnsi="Wingdings" w:hint="default"/>
      </w:rPr>
    </w:lvl>
    <w:lvl w:ilvl="3" w:tplc="04020001" w:tentative="1">
      <w:start w:val="1"/>
      <w:numFmt w:val="bullet"/>
      <w:lvlText w:val=""/>
      <w:lvlJc w:val="left"/>
      <w:pPr>
        <w:ind w:left="3880" w:hanging="360"/>
      </w:pPr>
      <w:rPr>
        <w:rFonts w:ascii="Symbol" w:hAnsi="Symbol" w:hint="default"/>
      </w:rPr>
    </w:lvl>
    <w:lvl w:ilvl="4" w:tplc="04020003" w:tentative="1">
      <w:start w:val="1"/>
      <w:numFmt w:val="bullet"/>
      <w:lvlText w:val="o"/>
      <w:lvlJc w:val="left"/>
      <w:pPr>
        <w:ind w:left="4600" w:hanging="360"/>
      </w:pPr>
      <w:rPr>
        <w:rFonts w:ascii="Courier New" w:hAnsi="Courier New" w:cs="Courier New" w:hint="default"/>
      </w:rPr>
    </w:lvl>
    <w:lvl w:ilvl="5" w:tplc="04020005" w:tentative="1">
      <w:start w:val="1"/>
      <w:numFmt w:val="bullet"/>
      <w:lvlText w:val=""/>
      <w:lvlJc w:val="left"/>
      <w:pPr>
        <w:ind w:left="5320" w:hanging="360"/>
      </w:pPr>
      <w:rPr>
        <w:rFonts w:ascii="Wingdings" w:hAnsi="Wingdings" w:hint="default"/>
      </w:rPr>
    </w:lvl>
    <w:lvl w:ilvl="6" w:tplc="04020001" w:tentative="1">
      <w:start w:val="1"/>
      <w:numFmt w:val="bullet"/>
      <w:lvlText w:val=""/>
      <w:lvlJc w:val="left"/>
      <w:pPr>
        <w:ind w:left="6040" w:hanging="360"/>
      </w:pPr>
      <w:rPr>
        <w:rFonts w:ascii="Symbol" w:hAnsi="Symbol" w:hint="default"/>
      </w:rPr>
    </w:lvl>
    <w:lvl w:ilvl="7" w:tplc="04020003" w:tentative="1">
      <w:start w:val="1"/>
      <w:numFmt w:val="bullet"/>
      <w:lvlText w:val="o"/>
      <w:lvlJc w:val="left"/>
      <w:pPr>
        <w:ind w:left="6760" w:hanging="360"/>
      </w:pPr>
      <w:rPr>
        <w:rFonts w:ascii="Courier New" w:hAnsi="Courier New" w:cs="Courier New" w:hint="default"/>
      </w:rPr>
    </w:lvl>
    <w:lvl w:ilvl="8" w:tplc="04020005" w:tentative="1">
      <w:start w:val="1"/>
      <w:numFmt w:val="bullet"/>
      <w:lvlText w:val=""/>
      <w:lvlJc w:val="left"/>
      <w:pPr>
        <w:ind w:left="7480" w:hanging="360"/>
      </w:pPr>
      <w:rPr>
        <w:rFonts w:ascii="Wingdings" w:hAnsi="Wingdings" w:hint="default"/>
      </w:rPr>
    </w:lvl>
  </w:abstractNum>
  <w:abstractNum w:abstractNumId="43" w15:restartNumberingAfterBreak="0">
    <w:nsid w:val="598877F4"/>
    <w:multiLevelType w:val="hybridMultilevel"/>
    <w:tmpl w:val="4638578C"/>
    <w:lvl w:ilvl="0" w:tplc="22463596">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5A1B1368"/>
    <w:multiLevelType w:val="hybridMultilevel"/>
    <w:tmpl w:val="4FF8334A"/>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5" w15:restartNumberingAfterBreak="0">
    <w:nsid w:val="5B290E2D"/>
    <w:multiLevelType w:val="hybridMultilevel"/>
    <w:tmpl w:val="F538F55E"/>
    <w:lvl w:ilvl="0" w:tplc="0402000D">
      <w:start w:val="1"/>
      <w:numFmt w:val="bullet"/>
      <w:lvlText w:val=""/>
      <w:lvlJc w:val="left"/>
      <w:pPr>
        <w:ind w:left="1720" w:hanging="360"/>
      </w:pPr>
      <w:rPr>
        <w:rFonts w:ascii="Wingdings" w:hAnsi="Wingdings" w:hint="default"/>
      </w:rPr>
    </w:lvl>
    <w:lvl w:ilvl="1" w:tplc="04020003" w:tentative="1">
      <w:start w:val="1"/>
      <w:numFmt w:val="bullet"/>
      <w:lvlText w:val="o"/>
      <w:lvlJc w:val="left"/>
      <w:pPr>
        <w:ind w:left="2440" w:hanging="360"/>
      </w:pPr>
      <w:rPr>
        <w:rFonts w:ascii="Courier New" w:hAnsi="Courier New" w:cs="Courier New" w:hint="default"/>
      </w:rPr>
    </w:lvl>
    <w:lvl w:ilvl="2" w:tplc="04020005" w:tentative="1">
      <w:start w:val="1"/>
      <w:numFmt w:val="bullet"/>
      <w:lvlText w:val=""/>
      <w:lvlJc w:val="left"/>
      <w:pPr>
        <w:ind w:left="3160" w:hanging="360"/>
      </w:pPr>
      <w:rPr>
        <w:rFonts w:ascii="Wingdings" w:hAnsi="Wingdings" w:hint="default"/>
      </w:rPr>
    </w:lvl>
    <w:lvl w:ilvl="3" w:tplc="04020001" w:tentative="1">
      <w:start w:val="1"/>
      <w:numFmt w:val="bullet"/>
      <w:lvlText w:val=""/>
      <w:lvlJc w:val="left"/>
      <w:pPr>
        <w:ind w:left="3880" w:hanging="360"/>
      </w:pPr>
      <w:rPr>
        <w:rFonts w:ascii="Symbol" w:hAnsi="Symbol" w:hint="default"/>
      </w:rPr>
    </w:lvl>
    <w:lvl w:ilvl="4" w:tplc="04020003" w:tentative="1">
      <w:start w:val="1"/>
      <w:numFmt w:val="bullet"/>
      <w:lvlText w:val="o"/>
      <w:lvlJc w:val="left"/>
      <w:pPr>
        <w:ind w:left="4600" w:hanging="360"/>
      </w:pPr>
      <w:rPr>
        <w:rFonts w:ascii="Courier New" w:hAnsi="Courier New" w:cs="Courier New" w:hint="default"/>
      </w:rPr>
    </w:lvl>
    <w:lvl w:ilvl="5" w:tplc="04020005" w:tentative="1">
      <w:start w:val="1"/>
      <w:numFmt w:val="bullet"/>
      <w:lvlText w:val=""/>
      <w:lvlJc w:val="left"/>
      <w:pPr>
        <w:ind w:left="5320" w:hanging="360"/>
      </w:pPr>
      <w:rPr>
        <w:rFonts w:ascii="Wingdings" w:hAnsi="Wingdings" w:hint="default"/>
      </w:rPr>
    </w:lvl>
    <w:lvl w:ilvl="6" w:tplc="04020001" w:tentative="1">
      <w:start w:val="1"/>
      <w:numFmt w:val="bullet"/>
      <w:lvlText w:val=""/>
      <w:lvlJc w:val="left"/>
      <w:pPr>
        <w:ind w:left="6040" w:hanging="360"/>
      </w:pPr>
      <w:rPr>
        <w:rFonts w:ascii="Symbol" w:hAnsi="Symbol" w:hint="default"/>
      </w:rPr>
    </w:lvl>
    <w:lvl w:ilvl="7" w:tplc="04020003" w:tentative="1">
      <w:start w:val="1"/>
      <w:numFmt w:val="bullet"/>
      <w:lvlText w:val="o"/>
      <w:lvlJc w:val="left"/>
      <w:pPr>
        <w:ind w:left="6760" w:hanging="360"/>
      </w:pPr>
      <w:rPr>
        <w:rFonts w:ascii="Courier New" w:hAnsi="Courier New" w:cs="Courier New" w:hint="default"/>
      </w:rPr>
    </w:lvl>
    <w:lvl w:ilvl="8" w:tplc="04020005" w:tentative="1">
      <w:start w:val="1"/>
      <w:numFmt w:val="bullet"/>
      <w:lvlText w:val=""/>
      <w:lvlJc w:val="left"/>
      <w:pPr>
        <w:ind w:left="7480" w:hanging="360"/>
      </w:pPr>
      <w:rPr>
        <w:rFonts w:ascii="Wingdings" w:hAnsi="Wingdings" w:hint="default"/>
      </w:rPr>
    </w:lvl>
  </w:abstractNum>
  <w:abstractNum w:abstractNumId="46" w15:restartNumberingAfterBreak="0">
    <w:nsid w:val="5FED62DD"/>
    <w:multiLevelType w:val="hybridMultilevel"/>
    <w:tmpl w:val="13DEA258"/>
    <w:lvl w:ilvl="0" w:tplc="0114DC26">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6D7FCD"/>
    <w:multiLevelType w:val="hybridMultilevel"/>
    <w:tmpl w:val="8D5EBC8C"/>
    <w:lvl w:ilvl="0" w:tplc="DE84ECCE">
      <w:start w:val="1"/>
      <w:numFmt w:val="upperRoman"/>
      <w:lvlText w:val="%1."/>
      <w:lvlJc w:val="left"/>
      <w:pPr>
        <w:ind w:left="720" w:hanging="360"/>
      </w:pPr>
      <w:rPr>
        <w:rFonts w:hint="default"/>
        <w:b/>
        <w:bCs/>
        <w:sz w:val="24"/>
        <w:szCs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15:restartNumberingAfterBreak="0">
    <w:nsid w:val="644C1373"/>
    <w:multiLevelType w:val="hybridMultilevel"/>
    <w:tmpl w:val="43AA4AD4"/>
    <w:lvl w:ilvl="0" w:tplc="12DE2AAE">
      <w:start w:val="1"/>
      <w:numFmt w:val="decimal"/>
      <w:lvlText w:val="%1."/>
      <w:lvlJc w:val="left"/>
      <w:pPr>
        <w:ind w:left="720" w:hanging="360"/>
      </w:pPr>
      <w:rPr>
        <w:b/>
        <w:bCs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9" w15:restartNumberingAfterBreak="0">
    <w:nsid w:val="6D511E8C"/>
    <w:multiLevelType w:val="hybridMultilevel"/>
    <w:tmpl w:val="21C4B1D0"/>
    <w:lvl w:ilvl="0" w:tplc="C55CE95A">
      <w:start w:val="3"/>
      <w:numFmt w:val="upperRoman"/>
      <w:lvlText w:val="%1."/>
      <w:lvlJc w:val="left"/>
      <w:pPr>
        <w:ind w:left="720" w:hanging="72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15:restartNumberingAfterBreak="0">
    <w:nsid w:val="6D5C34F8"/>
    <w:multiLevelType w:val="multilevel"/>
    <w:tmpl w:val="E8AE04EC"/>
    <w:lvl w:ilvl="0">
      <w:start w:val="1"/>
      <w:numFmt w:val="decimal"/>
      <w:lvlText w:val="%1."/>
      <w:lvlJc w:val="left"/>
      <w:pPr>
        <w:ind w:left="720" w:hanging="360"/>
      </w:pPr>
      <w:rPr>
        <w:b/>
        <w:bCs w:val="0"/>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51" w15:restartNumberingAfterBreak="0">
    <w:nsid w:val="6EFF08D0"/>
    <w:multiLevelType w:val="hybridMultilevel"/>
    <w:tmpl w:val="8A14BBE0"/>
    <w:lvl w:ilvl="0" w:tplc="04020001">
      <w:start w:val="1"/>
      <w:numFmt w:val="bullet"/>
      <w:lvlText w:val=""/>
      <w:lvlJc w:val="left"/>
      <w:pPr>
        <w:ind w:left="1139" w:hanging="360"/>
      </w:pPr>
      <w:rPr>
        <w:rFonts w:ascii="Symbol" w:hAnsi="Symbol" w:hint="default"/>
      </w:rPr>
    </w:lvl>
    <w:lvl w:ilvl="1" w:tplc="04020003" w:tentative="1">
      <w:start w:val="1"/>
      <w:numFmt w:val="bullet"/>
      <w:lvlText w:val="o"/>
      <w:lvlJc w:val="left"/>
      <w:pPr>
        <w:ind w:left="1859" w:hanging="360"/>
      </w:pPr>
      <w:rPr>
        <w:rFonts w:ascii="Courier New" w:hAnsi="Courier New" w:cs="Courier New" w:hint="default"/>
      </w:rPr>
    </w:lvl>
    <w:lvl w:ilvl="2" w:tplc="04020005" w:tentative="1">
      <w:start w:val="1"/>
      <w:numFmt w:val="bullet"/>
      <w:lvlText w:val=""/>
      <w:lvlJc w:val="left"/>
      <w:pPr>
        <w:ind w:left="2579" w:hanging="360"/>
      </w:pPr>
      <w:rPr>
        <w:rFonts w:ascii="Wingdings" w:hAnsi="Wingdings" w:hint="default"/>
      </w:rPr>
    </w:lvl>
    <w:lvl w:ilvl="3" w:tplc="04020001" w:tentative="1">
      <w:start w:val="1"/>
      <w:numFmt w:val="bullet"/>
      <w:lvlText w:val=""/>
      <w:lvlJc w:val="left"/>
      <w:pPr>
        <w:ind w:left="3299" w:hanging="360"/>
      </w:pPr>
      <w:rPr>
        <w:rFonts w:ascii="Symbol" w:hAnsi="Symbol" w:hint="default"/>
      </w:rPr>
    </w:lvl>
    <w:lvl w:ilvl="4" w:tplc="04020003" w:tentative="1">
      <w:start w:val="1"/>
      <w:numFmt w:val="bullet"/>
      <w:lvlText w:val="o"/>
      <w:lvlJc w:val="left"/>
      <w:pPr>
        <w:ind w:left="4019" w:hanging="360"/>
      </w:pPr>
      <w:rPr>
        <w:rFonts w:ascii="Courier New" w:hAnsi="Courier New" w:cs="Courier New" w:hint="default"/>
      </w:rPr>
    </w:lvl>
    <w:lvl w:ilvl="5" w:tplc="04020005" w:tentative="1">
      <w:start w:val="1"/>
      <w:numFmt w:val="bullet"/>
      <w:lvlText w:val=""/>
      <w:lvlJc w:val="left"/>
      <w:pPr>
        <w:ind w:left="4739" w:hanging="360"/>
      </w:pPr>
      <w:rPr>
        <w:rFonts w:ascii="Wingdings" w:hAnsi="Wingdings" w:hint="default"/>
      </w:rPr>
    </w:lvl>
    <w:lvl w:ilvl="6" w:tplc="04020001" w:tentative="1">
      <w:start w:val="1"/>
      <w:numFmt w:val="bullet"/>
      <w:lvlText w:val=""/>
      <w:lvlJc w:val="left"/>
      <w:pPr>
        <w:ind w:left="5459" w:hanging="360"/>
      </w:pPr>
      <w:rPr>
        <w:rFonts w:ascii="Symbol" w:hAnsi="Symbol" w:hint="default"/>
      </w:rPr>
    </w:lvl>
    <w:lvl w:ilvl="7" w:tplc="04020003" w:tentative="1">
      <w:start w:val="1"/>
      <w:numFmt w:val="bullet"/>
      <w:lvlText w:val="o"/>
      <w:lvlJc w:val="left"/>
      <w:pPr>
        <w:ind w:left="6179" w:hanging="360"/>
      </w:pPr>
      <w:rPr>
        <w:rFonts w:ascii="Courier New" w:hAnsi="Courier New" w:cs="Courier New" w:hint="default"/>
      </w:rPr>
    </w:lvl>
    <w:lvl w:ilvl="8" w:tplc="04020005" w:tentative="1">
      <w:start w:val="1"/>
      <w:numFmt w:val="bullet"/>
      <w:lvlText w:val=""/>
      <w:lvlJc w:val="left"/>
      <w:pPr>
        <w:ind w:left="6899" w:hanging="360"/>
      </w:pPr>
      <w:rPr>
        <w:rFonts w:ascii="Wingdings" w:hAnsi="Wingdings" w:hint="default"/>
      </w:rPr>
    </w:lvl>
  </w:abstractNum>
  <w:abstractNum w:abstractNumId="52" w15:restartNumberingAfterBreak="0">
    <w:nsid w:val="6FE03A09"/>
    <w:multiLevelType w:val="hybridMultilevel"/>
    <w:tmpl w:val="315AC8F2"/>
    <w:lvl w:ilvl="0" w:tplc="8D14A812">
      <w:start w:val="1"/>
      <w:numFmt w:val="upperRoman"/>
      <w:lvlText w:val="%1."/>
      <w:lvlJc w:val="left"/>
      <w:pPr>
        <w:ind w:left="720" w:hanging="360"/>
      </w:pPr>
      <w:rPr>
        <w:rFonts w:hint="default"/>
        <w:b/>
        <w:bCs/>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3" w15:restartNumberingAfterBreak="0">
    <w:nsid w:val="70D268C1"/>
    <w:multiLevelType w:val="multilevel"/>
    <w:tmpl w:val="E04EB5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bullet"/>
      <w:lvlText w:val=""/>
      <w:lvlJc w:val="left"/>
      <w:pPr>
        <w:ind w:left="1224" w:hanging="504"/>
      </w:pPr>
      <w:rPr>
        <w:rFonts w:ascii="Wingdings" w:hAnsi="Wingding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12E40AD"/>
    <w:multiLevelType w:val="hybridMultilevel"/>
    <w:tmpl w:val="4E0EEB00"/>
    <w:lvl w:ilvl="0" w:tplc="8D14A812">
      <w:start w:val="1"/>
      <w:numFmt w:val="upperRoman"/>
      <w:lvlText w:val="%1."/>
      <w:lvlJc w:val="left"/>
      <w:pPr>
        <w:ind w:left="1288" w:hanging="72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5" w15:restartNumberingAfterBreak="0">
    <w:nsid w:val="72BE3B98"/>
    <w:multiLevelType w:val="hybridMultilevel"/>
    <w:tmpl w:val="35E4EF9E"/>
    <w:lvl w:ilvl="0" w:tplc="04020001">
      <w:start w:val="1"/>
      <w:numFmt w:val="bullet"/>
      <w:lvlText w:val=""/>
      <w:lvlJc w:val="left"/>
      <w:pPr>
        <w:ind w:left="1069" w:hanging="360"/>
      </w:pPr>
      <w:rPr>
        <w:rFonts w:ascii="Symbol" w:hAnsi="Symbol"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56" w15:restartNumberingAfterBreak="0">
    <w:nsid w:val="740E0283"/>
    <w:multiLevelType w:val="hybridMultilevel"/>
    <w:tmpl w:val="29CAB100"/>
    <w:lvl w:ilvl="0" w:tplc="E1365A8C">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7" w15:restartNumberingAfterBreak="0">
    <w:nsid w:val="76240D44"/>
    <w:multiLevelType w:val="hybridMultilevel"/>
    <w:tmpl w:val="FBD84B7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8" w15:restartNumberingAfterBreak="0">
    <w:nsid w:val="76E164F1"/>
    <w:multiLevelType w:val="hybridMultilevel"/>
    <w:tmpl w:val="C97E72F6"/>
    <w:lvl w:ilvl="0" w:tplc="F438CF50">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9" w15:restartNumberingAfterBreak="0">
    <w:nsid w:val="77E60FF8"/>
    <w:multiLevelType w:val="hybridMultilevel"/>
    <w:tmpl w:val="0C486C04"/>
    <w:lvl w:ilvl="0" w:tplc="0402000F">
      <w:start w:val="1"/>
      <w:numFmt w:val="decimal"/>
      <w:lvlText w:val="%1."/>
      <w:lvlJc w:val="left"/>
      <w:pPr>
        <w:ind w:left="1400" w:hanging="360"/>
      </w:pPr>
      <w:rPr>
        <w:rFonts w:hint="default"/>
      </w:rPr>
    </w:lvl>
    <w:lvl w:ilvl="1" w:tplc="04020019" w:tentative="1">
      <w:start w:val="1"/>
      <w:numFmt w:val="lowerLetter"/>
      <w:lvlText w:val="%2."/>
      <w:lvlJc w:val="left"/>
      <w:pPr>
        <w:ind w:left="2120" w:hanging="360"/>
      </w:pPr>
    </w:lvl>
    <w:lvl w:ilvl="2" w:tplc="0402001B" w:tentative="1">
      <w:start w:val="1"/>
      <w:numFmt w:val="lowerRoman"/>
      <w:lvlText w:val="%3."/>
      <w:lvlJc w:val="right"/>
      <w:pPr>
        <w:ind w:left="2840" w:hanging="180"/>
      </w:pPr>
    </w:lvl>
    <w:lvl w:ilvl="3" w:tplc="0402000F" w:tentative="1">
      <w:start w:val="1"/>
      <w:numFmt w:val="decimal"/>
      <w:lvlText w:val="%4."/>
      <w:lvlJc w:val="left"/>
      <w:pPr>
        <w:ind w:left="3560" w:hanging="360"/>
      </w:pPr>
    </w:lvl>
    <w:lvl w:ilvl="4" w:tplc="04020019" w:tentative="1">
      <w:start w:val="1"/>
      <w:numFmt w:val="lowerLetter"/>
      <w:lvlText w:val="%5."/>
      <w:lvlJc w:val="left"/>
      <w:pPr>
        <w:ind w:left="4280" w:hanging="360"/>
      </w:pPr>
    </w:lvl>
    <w:lvl w:ilvl="5" w:tplc="0402001B" w:tentative="1">
      <w:start w:val="1"/>
      <w:numFmt w:val="lowerRoman"/>
      <w:lvlText w:val="%6."/>
      <w:lvlJc w:val="right"/>
      <w:pPr>
        <w:ind w:left="5000" w:hanging="180"/>
      </w:pPr>
    </w:lvl>
    <w:lvl w:ilvl="6" w:tplc="0402000F" w:tentative="1">
      <w:start w:val="1"/>
      <w:numFmt w:val="decimal"/>
      <w:lvlText w:val="%7."/>
      <w:lvlJc w:val="left"/>
      <w:pPr>
        <w:ind w:left="5720" w:hanging="360"/>
      </w:pPr>
    </w:lvl>
    <w:lvl w:ilvl="7" w:tplc="04020019" w:tentative="1">
      <w:start w:val="1"/>
      <w:numFmt w:val="lowerLetter"/>
      <w:lvlText w:val="%8."/>
      <w:lvlJc w:val="left"/>
      <w:pPr>
        <w:ind w:left="6440" w:hanging="360"/>
      </w:pPr>
    </w:lvl>
    <w:lvl w:ilvl="8" w:tplc="0402001B" w:tentative="1">
      <w:start w:val="1"/>
      <w:numFmt w:val="lowerRoman"/>
      <w:lvlText w:val="%9."/>
      <w:lvlJc w:val="right"/>
      <w:pPr>
        <w:ind w:left="7160" w:hanging="180"/>
      </w:pPr>
    </w:lvl>
  </w:abstractNum>
  <w:abstractNum w:abstractNumId="60" w15:restartNumberingAfterBreak="0">
    <w:nsid w:val="7C9066CE"/>
    <w:multiLevelType w:val="hybridMultilevel"/>
    <w:tmpl w:val="7ABCF0D4"/>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61" w15:restartNumberingAfterBreak="0">
    <w:nsid w:val="7D1A1FF2"/>
    <w:multiLevelType w:val="hybridMultilevel"/>
    <w:tmpl w:val="2DE4E42E"/>
    <w:lvl w:ilvl="0" w:tplc="57803630">
      <w:start w:val="1"/>
      <w:numFmt w:val="decimal"/>
      <w:lvlText w:val="%1)"/>
      <w:lvlJc w:val="left"/>
      <w:pPr>
        <w:ind w:left="420" w:hanging="360"/>
      </w:pPr>
      <w:rPr>
        <w:rFonts w:hint="default"/>
        <w:i w:val="0"/>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62" w15:restartNumberingAfterBreak="0">
    <w:nsid w:val="7FDF5837"/>
    <w:multiLevelType w:val="hybridMultilevel"/>
    <w:tmpl w:val="00E4902A"/>
    <w:lvl w:ilvl="0" w:tplc="04020001">
      <w:start w:val="1"/>
      <w:numFmt w:val="bullet"/>
      <w:lvlText w:val=""/>
      <w:lvlJc w:val="left"/>
      <w:pPr>
        <w:ind w:left="1800" w:hanging="360"/>
      </w:pPr>
      <w:rPr>
        <w:rFonts w:ascii="Symbol" w:hAnsi="Symbol" w:hint="default"/>
      </w:rPr>
    </w:lvl>
    <w:lvl w:ilvl="1" w:tplc="04020003">
      <w:start w:val="1"/>
      <w:numFmt w:val="bullet"/>
      <w:lvlText w:val="o"/>
      <w:lvlJc w:val="left"/>
      <w:pPr>
        <w:ind w:left="2520" w:hanging="360"/>
      </w:pPr>
      <w:rPr>
        <w:rFonts w:ascii="Courier New" w:hAnsi="Courier New" w:cs="Courier New" w:hint="default"/>
      </w:rPr>
    </w:lvl>
    <w:lvl w:ilvl="2" w:tplc="04020005">
      <w:start w:val="1"/>
      <w:numFmt w:val="bullet"/>
      <w:lvlText w:val=""/>
      <w:lvlJc w:val="left"/>
      <w:pPr>
        <w:ind w:left="3240" w:hanging="360"/>
      </w:pPr>
      <w:rPr>
        <w:rFonts w:ascii="Wingdings" w:hAnsi="Wingdings" w:hint="default"/>
      </w:rPr>
    </w:lvl>
    <w:lvl w:ilvl="3" w:tplc="04020001">
      <w:start w:val="1"/>
      <w:numFmt w:val="bullet"/>
      <w:lvlText w:val=""/>
      <w:lvlJc w:val="left"/>
      <w:pPr>
        <w:ind w:left="3960" w:hanging="360"/>
      </w:pPr>
      <w:rPr>
        <w:rFonts w:ascii="Symbol" w:hAnsi="Symbol" w:hint="default"/>
      </w:rPr>
    </w:lvl>
    <w:lvl w:ilvl="4" w:tplc="04020003">
      <w:start w:val="1"/>
      <w:numFmt w:val="bullet"/>
      <w:lvlText w:val="o"/>
      <w:lvlJc w:val="left"/>
      <w:pPr>
        <w:ind w:left="4680" w:hanging="360"/>
      </w:pPr>
      <w:rPr>
        <w:rFonts w:ascii="Courier New" w:hAnsi="Courier New" w:cs="Courier New" w:hint="default"/>
      </w:rPr>
    </w:lvl>
    <w:lvl w:ilvl="5" w:tplc="04020005">
      <w:start w:val="1"/>
      <w:numFmt w:val="bullet"/>
      <w:lvlText w:val=""/>
      <w:lvlJc w:val="left"/>
      <w:pPr>
        <w:ind w:left="5400" w:hanging="360"/>
      </w:pPr>
      <w:rPr>
        <w:rFonts w:ascii="Wingdings" w:hAnsi="Wingdings" w:hint="default"/>
      </w:rPr>
    </w:lvl>
    <w:lvl w:ilvl="6" w:tplc="04020001">
      <w:start w:val="1"/>
      <w:numFmt w:val="bullet"/>
      <w:lvlText w:val=""/>
      <w:lvlJc w:val="left"/>
      <w:pPr>
        <w:ind w:left="6120" w:hanging="360"/>
      </w:pPr>
      <w:rPr>
        <w:rFonts w:ascii="Symbol" w:hAnsi="Symbol" w:hint="default"/>
      </w:rPr>
    </w:lvl>
    <w:lvl w:ilvl="7" w:tplc="04020003">
      <w:start w:val="1"/>
      <w:numFmt w:val="bullet"/>
      <w:lvlText w:val="o"/>
      <w:lvlJc w:val="left"/>
      <w:pPr>
        <w:ind w:left="6840" w:hanging="360"/>
      </w:pPr>
      <w:rPr>
        <w:rFonts w:ascii="Courier New" w:hAnsi="Courier New" w:cs="Courier New" w:hint="default"/>
      </w:rPr>
    </w:lvl>
    <w:lvl w:ilvl="8" w:tplc="04020005">
      <w:start w:val="1"/>
      <w:numFmt w:val="bullet"/>
      <w:lvlText w:val=""/>
      <w:lvlJc w:val="left"/>
      <w:pPr>
        <w:ind w:left="7560" w:hanging="360"/>
      </w:pPr>
      <w:rPr>
        <w:rFonts w:ascii="Wingdings" w:hAnsi="Wingdings" w:hint="default"/>
      </w:rPr>
    </w:lvl>
  </w:abstractNum>
  <w:num w:numId="1">
    <w:abstractNumId w:val="12"/>
  </w:num>
  <w:num w:numId="2">
    <w:abstractNumId w:val="6"/>
  </w:num>
  <w:num w:numId="3">
    <w:abstractNumId w:val="55"/>
  </w:num>
  <w:num w:numId="4">
    <w:abstractNumId w:val="44"/>
  </w:num>
  <w:num w:numId="5">
    <w:abstractNumId w:val="60"/>
  </w:num>
  <w:num w:numId="6">
    <w:abstractNumId w:val="1"/>
  </w:num>
  <w:num w:numId="7">
    <w:abstractNumId w:val="57"/>
  </w:num>
  <w:num w:numId="8">
    <w:abstractNumId w:val="59"/>
  </w:num>
  <w:num w:numId="9">
    <w:abstractNumId w:val="54"/>
  </w:num>
  <w:num w:numId="10">
    <w:abstractNumId w:val="18"/>
  </w:num>
  <w:num w:numId="11">
    <w:abstractNumId w:val="25"/>
  </w:num>
  <w:num w:numId="12">
    <w:abstractNumId w:val="34"/>
  </w:num>
  <w:num w:numId="13">
    <w:abstractNumId w:val="41"/>
  </w:num>
  <w:num w:numId="14">
    <w:abstractNumId w:val="22"/>
  </w:num>
  <w:num w:numId="15">
    <w:abstractNumId w:val="0"/>
  </w:num>
  <w:num w:numId="16">
    <w:abstractNumId w:val="10"/>
  </w:num>
  <w:num w:numId="17">
    <w:abstractNumId w:val="28"/>
  </w:num>
  <w:num w:numId="18">
    <w:abstractNumId w:val="24"/>
  </w:num>
  <w:num w:numId="19">
    <w:abstractNumId w:val="46"/>
  </w:num>
  <w:num w:numId="20">
    <w:abstractNumId w:val="33"/>
  </w:num>
  <w:num w:numId="21">
    <w:abstractNumId w:val="2"/>
  </w:num>
  <w:num w:numId="22">
    <w:abstractNumId w:val="20"/>
  </w:num>
  <w:num w:numId="23">
    <w:abstractNumId w:val="56"/>
  </w:num>
  <w:num w:numId="24">
    <w:abstractNumId w:val="32"/>
  </w:num>
  <w:num w:numId="25">
    <w:abstractNumId w:val="11"/>
  </w:num>
  <w:num w:numId="26">
    <w:abstractNumId w:val="45"/>
  </w:num>
  <w:num w:numId="27">
    <w:abstractNumId w:val="9"/>
  </w:num>
  <w:num w:numId="28">
    <w:abstractNumId w:val="4"/>
  </w:num>
  <w:num w:numId="29">
    <w:abstractNumId w:val="13"/>
  </w:num>
  <w:num w:numId="30">
    <w:abstractNumId w:val="42"/>
  </w:num>
  <w:num w:numId="31">
    <w:abstractNumId w:val="38"/>
  </w:num>
  <w:num w:numId="32">
    <w:abstractNumId w:val="39"/>
  </w:num>
  <w:num w:numId="33">
    <w:abstractNumId w:val="35"/>
  </w:num>
  <w:num w:numId="34">
    <w:abstractNumId w:val="7"/>
  </w:num>
  <w:num w:numId="35">
    <w:abstractNumId w:val="15"/>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num>
  <w:num w:numId="39">
    <w:abstractNumId w:val="19"/>
  </w:num>
  <w:num w:numId="40">
    <w:abstractNumId w:val="43"/>
  </w:num>
  <w:num w:numId="41">
    <w:abstractNumId w:val="14"/>
  </w:num>
  <w:num w:numId="42">
    <w:abstractNumId w:val="26"/>
  </w:num>
  <w:num w:numId="43">
    <w:abstractNumId w:val="29"/>
  </w:num>
  <w:num w:numId="44">
    <w:abstractNumId w:val="21"/>
  </w:num>
  <w:num w:numId="45">
    <w:abstractNumId w:val="52"/>
  </w:num>
  <w:num w:numId="46">
    <w:abstractNumId w:val="23"/>
  </w:num>
  <w:num w:numId="47">
    <w:abstractNumId w:val="37"/>
  </w:num>
  <w:num w:numId="48">
    <w:abstractNumId w:val="40"/>
  </w:num>
  <w:num w:numId="49">
    <w:abstractNumId w:val="49"/>
  </w:num>
  <w:num w:numId="50">
    <w:abstractNumId w:val="31"/>
  </w:num>
  <w:num w:numId="51">
    <w:abstractNumId w:val="48"/>
  </w:num>
  <w:num w:numId="52">
    <w:abstractNumId w:val="50"/>
  </w:num>
  <w:num w:numId="53">
    <w:abstractNumId w:val="36"/>
  </w:num>
  <w:num w:numId="54">
    <w:abstractNumId w:val="3"/>
  </w:num>
  <w:num w:numId="55">
    <w:abstractNumId w:val="47"/>
  </w:num>
  <w:num w:numId="56">
    <w:abstractNumId w:val="53"/>
  </w:num>
  <w:num w:numId="57">
    <w:abstractNumId w:val="17"/>
  </w:num>
  <w:num w:numId="58">
    <w:abstractNumId w:val="27"/>
  </w:num>
  <w:num w:numId="59">
    <w:abstractNumId w:val="8"/>
  </w:num>
  <w:num w:numId="60">
    <w:abstractNumId w:val="58"/>
  </w:num>
  <w:num w:numId="61">
    <w:abstractNumId w:val="61"/>
  </w:num>
  <w:num w:numId="62">
    <w:abstractNumId w:val="51"/>
  </w:num>
  <w:num w:numId="63">
    <w:abstractNumId w:val="30"/>
  </w:num>
  <w:num w:numId="64">
    <w:abstractNumId w:val="1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68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3B7"/>
    <w:rsid w:val="00000B10"/>
    <w:rsid w:val="00000B76"/>
    <w:rsid w:val="00000C85"/>
    <w:rsid w:val="00000F69"/>
    <w:rsid w:val="0000218F"/>
    <w:rsid w:val="00002BFC"/>
    <w:rsid w:val="000038C9"/>
    <w:rsid w:val="000041EB"/>
    <w:rsid w:val="000042B8"/>
    <w:rsid w:val="000043E5"/>
    <w:rsid w:val="000045BA"/>
    <w:rsid w:val="0000514C"/>
    <w:rsid w:val="00005392"/>
    <w:rsid w:val="000060E0"/>
    <w:rsid w:val="0000702F"/>
    <w:rsid w:val="000104E9"/>
    <w:rsid w:val="0001054C"/>
    <w:rsid w:val="00010975"/>
    <w:rsid w:val="00010ED1"/>
    <w:rsid w:val="00010F49"/>
    <w:rsid w:val="00011208"/>
    <w:rsid w:val="000113A0"/>
    <w:rsid w:val="00011B4E"/>
    <w:rsid w:val="00013AC8"/>
    <w:rsid w:val="00016749"/>
    <w:rsid w:val="00017A94"/>
    <w:rsid w:val="00020619"/>
    <w:rsid w:val="000222FE"/>
    <w:rsid w:val="0002426D"/>
    <w:rsid w:val="00024C3B"/>
    <w:rsid w:val="00024C85"/>
    <w:rsid w:val="0002550F"/>
    <w:rsid w:val="00025C77"/>
    <w:rsid w:val="0002621A"/>
    <w:rsid w:val="00026839"/>
    <w:rsid w:val="000271FE"/>
    <w:rsid w:val="000275EC"/>
    <w:rsid w:val="00031C4A"/>
    <w:rsid w:val="00032148"/>
    <w:rsid w:val="0003274D"/>
    <w:rsid w:val="00032DD8"/>
    <w:rsid w:val="00033049"/>
    <w:rsid w:val="000337A8"/>
    <w:rsid w:val="0003403D"/>
    <w:rsid w:val="0003424B"/>
    <w:rsid w:val="00034709"/>
    <w:rsid w:val="0004024A"/>
    <w:rsid w:val="000404B3"/>
    <w:rsid w:val="00041168"/>
    <w:rsid w:val="00041558"/>
    <w:rsid w:val="00042A34"/>
    <w:rsid w:val="00042D11"/>
    <w:rsid w:val="00044780"/>
    <w:rsid w:val="000447AF"/>
    <w:rsid w:val="00045563"/>
    <w:rsid w:val="00046A5D"/>
    <w:rsid w:val="00046C8E"/>
    <w:rsid w:val="00050B0E"/>
    <w:rsid w:val="000513B7"/>
    <w:rsid w:val="00051E45"/>
    <w:rsid w:val="000523A6"/>
    <w:rsid w:val="000526BC"/>
    <w:rsid w:val="00052721"/>
    <w:rsid w:val="0005616D"/>
    <w:rsid w:val="000572FB"/>
    <w:rsid w:val="00057670"/>
    <w:rsid w:val="000617FE"/>
    <w:rsid w:val="00061B0C"/>
    <w:rsid w:val="00062155"/>
    <w:rsid w:val="00062EAF"/>
    <w:rsid w:val="0006462A"/>
    <w:rsid w:val="00066513"/>
    <w:rsid w:val="00066C8B"/>
    <w:rsid w:val="00066CEC"/>
    <w:rsid w:val="00066E75"/>
    <w:rsid w:val="00067234"/>
    <w:rsid w:val="00070704"/>
    <w:rsid w:val="00072504"/>
    <w:rsid w:val="00072F3D"/>
    <w:rsid w:val="00073087"/>
    <w:rsid w:val="000736E2"/>
    <w:rsid w:val="00074864"/>
    <w:rsid w:val="000756B0"/>
    <w:rsid w:val="00075CE6"/>
    <w:rsid w:val="000776A5"/>
    <w:rsid w:val="00077ED4"/>
    <w:rsid w:val="00080AFA"/>
    <w:rsid w:val="00080FF3"/>
    <w:rsid w:val="00081380"/>
    <w:rsid w:val="00082CBD"/>
    <w:rsid w:val="00082D27"/>
    <w:rsid w:val="00083625"/>
    <w:rsid w:val="00083EB0"/>
    <w:rsid w:val="000844E3"/>
    <w:rsid w:val="000855A6"/>
    <w:rsid w:val="00086024"/>
    <w:rsid w:val="00086091"/>
    <w:rsid w:val="00086181"/>
    <w:rsid w:val="00087E10"/>
    <w:rsid w:val="00090075"/>
    <w:rsid w:val="000902E0"/>
    <w:rsid w:val="00090707"/>
    <w:rsid w:val="00091042"/>
    <w:rsid w:val="00091AF9"/>
    <w:rsid w:val="00091CFF"/>
    <w:rsid w:val="0009308F"/>
    <w:rsid w:val="000954AB"/>
    <w:rsid w:val="00095E52"/>
    <w:rsid w:val="000970F7"/>
    <w:rsid w:val="000A0CAC"/>
    <w:rsid w:val="000A1C37"/>
    <w:rsid w:val="000A2223"/>
    <w:rsid w:val="000A22D4"/>
    <w:rsid w:val="000A2E27"/>
    <w:rsid w:val="000A4232"/>
    <w:rsid w:val="000A5190"/>
    <w:rsid w:val="000A56D5"/>
    <w:rsid w:val="000A5E85"/>
    <w:rsid w:val="000A663B"/>
    <w:rsid w:val="000A66CF"/>
    <w:rsid w:val="000B092C"/>
    <w:rsid w:val="000B0EC3"/>
    <w:rsid w:val="000B2E79"/>
    <w:rsid w:val="000B301E"/>
    <w:rsid w:val="000B31CA"/>
    <w:rsid w:val="000B36A7"/>
    <w:rsid w:val="000B3953"/>
    <w:rsid w:val="000B434A"/>
    <w:rsid w:val="000B46EF"/>
    <w:rsid w:val="000B475B"/>
    <w:rsid w:val="000B4911"/>
    <w:rsid w:val="000B4EFF"/>
    <w:rsid w:val="000B5347"/>
    <w:rsid w:val="000B5CB7"/>
    <w:rsid w:val="000B63AA"/>
    <w:rsid w:val="000B77CD"/>
    <w:rsid w:val="000B79AC"/>
    <w:rsid w:val="000C1D7D"/>
    <w:rsid w:val="000C1FFD"/>
    <w:rsid w:val="000C26B2"/>
    <w:rsid w:val="000C2F56"/>
    <w:rsid w:val="000C3300"/>
    <w:rsid w:val="000C47F7"/>
    <w:rsid w:val="000C4EEF"/>
    <w:rsid w:val="000C4F23"/>
    <w:rsid w:val="000C61B2"/>
    <w:rsid w:val="000C61CD"/>
    <w:rsid w:val="000C735B"/>
    <w:rsid w:val="000D091A"/>
    <w:rsid w:val="000D15E9"/>
    <w:rsid w:val="000D1CDB"/>
    <w:rsid w:val="000D1DA2"/>
    <w:rsid w:val="000D203E"/>
    <w:rsid w:val="000D2AE5"/>
    <w:rsid w:val="000D320D"/>
    <w:rsid w:val="000D4904"/>
    <w:rsid w:val="000D4BC3"/>
    <w:rsid w:val="000D4F6D"/>
    <w:rsid w:val="000D535A"/>
    <w:rsid w:val="000D628F"/>
    <w:rsid w:val="000D6342"/>
    <w:rsid w:val="000D63E5"/>
    <w:rsid w:val="000D668F"/>
    <w:rsid w:val="000D6A42"/>
    <w:rsid w:val="000D6F3D"/>
    <w:rsid w:val="000D792D"/>
    <w:rsid w:val="000D7961"/>
    <w:rsid w:val="000E00F4"/>
    <w:rsid w:val="000E1C70"/>
    <w:rsid w:val="000E2346"/>
    <w:rsid w:val="000E428B"/>
    <w:rsid w:val="000E5FD4"/>
    <w:rsid w:val="000E602B"/>
    <w:rsid w:val="000E6CD9"/>
    <w:rsid w:val="000F0383"/>
    <w:rsid w:val="000F044D"/>
    <w:rsid w:val="000F0E44"/>
    <w:rsid w:val="000F13EC"/>
    <w:rsid w:val="000F18ED"/>
    <w:rsid w:val="000F241A"/>
    <w:rsid w:val="000F245F"/>
    <w:rsid w:val="000F2C8D"/>
    <w:rsid w:val="000F2E5F"/>
    <w:rsid w:val="000F377E"/>
    <w:rsid w:val="000F379D"/>
    <w:rsid w:val="000F43B3"/>
    <w:rsid w:val="000F5510"/>
    <w:rsid w:val="000F6714"/>
    <w:rsid w:val="000F7C04"/>
    <w:rsid w:val="000F7DCA"/>
    <w:rsid w:val="001004D1"/>
    <w:rsid w:val="00100EC4"/>
    <w:rsid w:val="00101301"/>
    <w:rsid w:val="001013F1"/>
    <w:rsid w:val="00101436"/>
    <w:rsid w:val="0010145E"/>
    <w:rsid w:val="00101670"/>
    <w:rsid w:val="00102AEC"/>
    <w:rsid w:val="0010324C"/>
    <w:rsid w:val="00104845"/>
    <w:rsid w:val="00105052"/>
    <w:rsid w:val="001056F2"/>
    <w:rsid w:val="0010618B"/>
    <w:rsid w:val="00106F6C"/>
    <w:rsid w:val="00107589"/>
    <w:rsid w:val="001077E9"/>
    <w:rsid w:val="001100E4"/>
    <w:rsid w:val="00110382"/>
    <w:rsid w:val="00110EDC"/>
    <w:rsid w:val="00110FA0"/>
    <w:rsid w:val="001116A1"/>
    <w:rsid w:val="00111C6A"/>
    <w:rsid w:val="00112005"/>
    <w:rsid w:val="001124D6"/>
    <w:rsid w:val="001147F1"/>
    <w:rsid w:val="00116CDD"/>
    <w:rsid w:val="001170A1"/>
    <w:rsid w:val="00120B54"/>
    <w:rsid w:val="001213F5"/>
    <w:rsid w:val="00123543"/>
    <w:rsid w:val="0012748E"/>
    <w:rsid w:val="001274C2"/>
    <w:rsid w:val="00127C78"/>
    <w:rsid w:val="00127F6E"/>
    <w:rsid w:val="00130B57"/>
    <w:rsid w:val="00130F36"/>
    <w:rsid w:val="001319D5"/>
    <w:rsid w:val="00131C63"/>
    <w:rsid w:val="00131CA1"/>
    <w:rsid w:val="00131E50"/>
    <w:rsid w:val="00132288"/>
    <w:rsid w:val="001329F1"/>
    <w:rsid w:val="00133D88"/>
    <w:rsid w:val="00133EB3"/>
    <w:rsid w:val="00133F9A"/>
    <w:rsid w:val="00134B4C"/>
    <w:rsid w:val="001358AA"/>
    <w:rsid w:val="00135BBD"/>
    <w:rsid w:val="00135FE4"/>
    <w:rsid w:val="001376BF"/>
    <w:rsid w:val="001378B9"/>
    <w:rsid w:val="00137DAD"/>
    <w:rsid w:val="00137EEF"/>
    <w:rsid w:val="00140BA7"/>
    <w:rsid w:val="00141BDF"/>
    <w:rsid w:val="001423F1"/>
    <w:rsid w:val="00142705"/>
    <w:rsid w:val="00144648"/>
    <w:rsid w:val="00144E3D"/>
    <w:rsid w:val="0014569F"/>
    <w:rsid w:val="00146FF6"/>
    <w:rsid w:val="00147A06"/>
    <w:rsid w:val="00147E7D"/>
    <w:rsid w:val="00147EA1"/>
    <w:rsid w:val="0015082F"/>
    <w:rsid w:val="00150D94"/>
    <w:rsid w:val="00151C64"/>
    <w:rsid w:val="001522CB"/>
    <w:rsid w:val="00152695"/>
    <w:rsid w:val="001540FD"/>
    <w:rsid w:val="00160677"/>
    <w:rsid w:val="001609DD"/>
    <w:rsid w:val="00160C5F"/>
    <w:rsid w:val="00162B31"/>
    <w:rsid w:val="001630A9"/>
    <w:rsid w:val="00163359"/>
    <w:rsid w:val="001642C0"/>
    <w:rsid w:val="001649D6"/>
    <w:rsid w:val="00165E6C"/>
    <w:rsid w:val="00166AD6"/>
    <w:rsid w:val="00167AC1"/>
    <w:rsid w:val="00167B56"/>
    <w:rsid w:val="00170118"/>
    <w:rsid w:val="00170B05"/>
    <w:rsid w:val="00171088"/>
    <w:rsid w:val="00171441"/>
    <w:rsid w:val="00172150"/>
    <w:rsid w:val="00172177"/>
    <w:rsid w:val="0017259C"/>
    <w:rsid w:val="00175A0D"/>
    <w:rsid w:val="00177295"/>
    <w:rsid w:val="001801B2"/>
    <w:rsid w:val="0018175A"/>
    <w:rsid w:val="00181762"/>
    <w:rsid w:val="001831F2"/>
    <w:rsid w:val="001840F5"/>
    <w:rsid w:val="00184261"/>
    <w:rsid w:val="00184EAE"/>
    <w:rsid w:val="0018521C"/>
    <w:rsid w:val="00185DAF"/>
    <w:rsid w:val="00186EDF"/>
    <w:rsid w:val="0018753E"/>
    <w:rsid w:val="00187927"/>
    <w:rsid w:val="001900AA"/>
    <w:rsid w:val="00190D35"/>
    <w:rsid w:val="00191842"/>
    <w:rsid w:val="0019205E"/>
    <w:rsid w:val="00192FD3"/>
    <w:rsid w:val="0019347C"/>
    <w:rsid w:val="0019545E"/>
    <w:rsid w:val="00196990"/>
    <w:rsid w:val="001969AF"/>
    <w:rsid w:val="00197265"/>
    <w:rsid w:val="0019742F"/>
    <w:rsid w:val="001A022D"/>
    <w:rsid w:val="001A07CE"/>
    <w:rsid w:val="001A1122"/>
    <w:rsid w:val="001A1BCC"/>
    <w:rsid w:val="001A239E"/>
    <w:rsid w:val="001A4227"/>
    <w:rsid w:val="001A4CA4"/>
    <w:rsid w:val="001A568E"/>
    <w:rsid w:val="001A57E8"/>
    <w:rsid w:val="001A60BE"/>
    <w:rsid w:val="001A6676"/>
    <w:rsid w:val="001A7E31"/>
    <w:rsid w:val="001B0587"/>
    <w:rsid w:val="001B083F"/>
    <w:rsid w:val="001B0E14"/>
    <w:rsid w:val="001B1464"/>
    <w:rsid w:val="001B19ED"/>
    <w:rsid w:val="001B1FAD"/>
    <w:rsid w:val="001B217B"/>
    <w:rsid w:val="001B460E"/>
    <w:rsid w:val="001B4958"/>
    <w:rsid w:val="001B4F55"/>
    <w:rsid w:val="001B5096"/>
    <w:rsid w:val="001B6AC7"/>
    <w:rsid w:val="001B6C41"/>
    <w:rsid w:val="001B70EC"/>
    <w:rsid w:val="001B7235"/>
    <w:rsid w:val="001C04E7"/>
    <w:rsid w:val="001C09A5"/>
    <w:rsid w:val="001C1288"/>
    <w:rsid w:val="001C169F"/>
    <w:rsid w:val="001C2976"/>
    <w:rsid w:val="001C3E1D"/>
    <w:rsid w:val="001C3E3F"/>
    <w:rsid w:val="001C46C0"/>
    <w:rsid w:val="001C5BA4"/>
    <w:rsid w:val="001C6FB2"/>
    <w:rsid w:val="001C729E"/>
    <w:rsid w:val="001C72BF"/>
    <w:rsid w:val="001C7A95"/>
    <w:rsid w:val="001D1826"/>
    <w:rsid w:val="001D2E4F"/>
    <w:rsid w:val="001D4D9E"/>
    <w:rsid w:val="001D4DCD"/>
    <w:rsid w:val="001D5293"/>
    <w:rsid w:val="001D52BE"/>
    <w:rsid w:val="001D6D2F"/>
    <w:rsid w:val="001E0168"/>
    <w:rsid w:val="001E05A3"/>
    <w:rsid w:val="001E1CE8"/>
    <w:rsid w:val="001E1DE5"/>
    <w:rsid w:val="001E200E"/>
    <w:rsid w:val="001E21C1"/>
    <w:rsid w:val="001E29E8"/>
    <w:rsid w:val="001E3FA9"/>
    <w:rsid w:val="001E4212"/>
    <w:rsid w:val="001E4FA8"/>
    <w:rsid w:val="001E577B"/>
    <w:rsid w:val="001E59DB"/>
    <w:rsid w:val="001E60D6"/>
    <w:rsid w:val="001E614D"/>
    <w:rsid w:val="001E7DE5"/>
    <w:rsid w:val="001F01B4"/>
    <w:rsid w:val="001F0D2A"/>
    <w:rsid w:val="001F0D5E"/>
    <w:rsid w:val="001F2935"/>
    <w:rsid w:val="001F2D4C"/>
    <w:rsid w:val="001F2D53"/>
    <w:rsid w:val="001F35AA"/>
    <w:rsid w:val="001F395B"/>
    <w:rsid w:val="001F3B8D"/>
    <w:rsid w:val="001F4530"/>
    <w:rsid w:val="001F4B35"/>
    <w:rsid w:val="001F5EE1"/>
    <w:rsid w:val="001F67BE"/>
    <w:rsid w:val="001F6841"/>
    <w:rsid w:val="00200D6E"/>
    <w:rsid w:val="0020198C"/>
    <w:rsid w:val="00201D6E"/>
    <w:rsid w:val="00201F7E"/>
    <w:rsid w:val="00202616"/>
    <w:rsid w:val="0020271F"/>
    <w:rsid w:val="00204101"/>
    <w:rsid w:val="00204578"/>
    <w:rsid w:val="002063CF"/>
    <w:rsid w:val="0020673C"/>
    <w:rsid w:val="002068FE"/>
    <w:rsid w:val="00207D22"/>
    <w:rsid w:val="002100F6"/>
    <w:rsid w:val="002106CA"/>
    <w:rsid w:val="00210AF3"/>
    <w:rsid w:val="00210CCA"/>
    <w:rsid w:val="00211338"/>
    <w:rsid w:val="00211F8F"/>
    <w:rsid w:val="00213338"/>
    <w:rsid w:val="00213DA7"/>
    <w:rsid w:val="00215ADB"/>
    <w:rsid w:val="00215C6F"/>
    <w:rsid w:val="00220BE2"/>
    <w:rsid w:val="002217B4"/>
    <w:rsid w:val="00221A39"/>
    <w:rsid w:val="00221B50"/>
    <w:rsid w:val="00222566"/>
    <w:rsid w:val="002227BF"/>
    <w:rsid w:val="002228BC"/>
    <w:rsid w:val="002228F2"/>
    <w:rsid w:val="00223443"/>
    <w:rsid w:val="00223CD3"/>
    <w:rsid w:val="0022444D"/>
    <w:rsid w:val="0022458E"/>
    <w:rsid w:val="002245C7"/>
    <w:rsid w:val="00224601"/>
    <w:rsid w:val="00224CBA"/>
    <w:rsid w:val="00226E0F"/>
    <w:rsid w:val="00227498"/>
    <w:rsid w:val="0022785D"/>
    <w:rsid w:val="00230168"/>
    <w:rsid w:val="002306ED"/>
    <w:rsid w:val="00230E92"/>
    <w:rsid w:val="002341E6"/>
    <w:rsid w:val="002342BB"/>
    <w:rsid w:val="00234653"/>
    <w:rsid w:val="00235087"/>
    <w:rsid w:val="00235E4B"/>
    <w:rsid w:val="00236237"/>
    <w:rsid w:val="00236762"/>
    <w:rsid w:val="00237DCA"/>
    <w:rsid w:val="0024017F"/>
    <w:rsid w:val="002403CA"/>
    <w:rsid w:val="00240DF6"/>
    <w:rsid w:val="002415CA"/>
    <w:rsid w:val="002429B4"/>
    <w:rsid w:val="0024325C"/>
    <w:rsid w:val="0024459A"/>
    <w:rsid w:val="00245060"/>
    <w:rsid w:val="0024642B"/>
    <w:rsid w:val="0025064F"/>
    <w:rsid w:val="00251D6B"/>
    <w:rsid w:val="0025294D"/>
    <w:rsid w:val="00252D0F"/>
    <w:rsid w:val="00252D5C"/>
    <w:rsid w:val="00253344"/>
    <w:rsid w:val="002537FC"/>
    <w:rsid w:val="00253993"/>
    <w:rsid w:val="002543E4"/>
    <w:rsid w:val="00254B3D"/>
    <w:rsid w:val="0025674E"/>
    <w:rsid w:val="0025740F"/>
    <w:rsid w:val="0025748A"/>
    <w:rsid w:val="0026066B"/>
    <w:rsid w:val="00260C29"/>
    <w:rsid w:val="00260CE7"/>
    <w:rsid w:val="00261338"/>
    <w:rsid w:val="00261C1C"/>
    <w:rsid w:val="00261D6E"/>
    <w:rsid w:val="00263314"/>
    <w:rsid w:val="00264076"/>
    <w:rsid w:val="002642A9"/>
    <w:rsid w:val="002652C8"/>
    <w:rsid w:val="00265682"/>
    <w:rsid w:val="002657AF"/>
    <w:rsid w:val="00265BE6"/>
    <w:rsid w:val="002664F8"/>
    <w:rsid w:val="0026751E"/>
    <w:rsid w:val="00267DB1"/>
    <w:rsid w:val="00270216"/>
    <w:rsid w:val="00270528"/>
    <w:rsid w:val="00271E21"/>
    <w:rsid w:val="002720FC"/>
    <w:rsid w:val="002721BE"/>
    <w:rsid w:val="002724EC"/>
    <w:rsid w:val="00272B32"/>
    <w:rsid w:val="00272E1E"/>
    <w:rsid w:val="00273340"/>
    <w:rsid w:val="00273A70"/>
    <w:rsid w:val="00273DB4"/>
    <w:rsid w:val="00275B13"/>
    <w:rsid w:val="00276976"/>
    <w:rsid w:val="002769D6"/>
    <w:rsid w:val="00276CD0"/>
    <w:rsid w:val="002775FD"/>
    <w:rsid w:val="00280959"/>
    <w:rsid w:val="002822B1"/>
    <w:rsid w:val="002847D0"/>
    <w:rsid w:val="00284C62"/>
    <w:rsid w:val="002859AC"/>
    <w:rsid w:val="0028644E"/>
    <w:rsid w:val="00286850"/>
    <w:rsid w:val="00287704"/>
    <w:rsid w:val="002910B8"/>
    <w:rsid w:val="00293123"/>
    <w:rsid w:val="00293927"/>
    <w:rsid w:val="002942EA"/>
    <w:rsid w:val="0029559A"/>
    <w:rsid w:val="0029574D"/>
    <w:rsid w:val="00295B51"/>
    <w:rsid w:val="00295D30"/>
    <w:rsid w:val="00296BAB"/>
    <w:rsid w:val="00297526"/>
    <w:rsid w:val="00297C17"/>
    <w:rsid w:val="002A0218"/>
    <w:rsid w:val="002A0747"/>
    <w:rsid w:val="002A0AB6"/>
    <w:rsid w:val="002A10BD"/>
    <w:rsid w:val="002A1476"/>
    <w:rsid w:val="002A158D"/>
    <w:rsid w:val="002A21B9"/>
    <w:rsid w:val="002A32FD"/>
    <w:rsid w:val="002A3721"/>
    <w:rsid w:val="002A3F30"/>
    <w:rsid w:val="002A51CE"/>
    <w:rsid w:val="002A6377"/>
    <w:rsid w:val="002A66A4"/>
    <w:rsid w:val="002A6895"/>
    <w:rsid w:val="002A68A3"/>
    <w:rsid w:val="002A785E"/>
    <w:rsid w:val="002A7887"/>
    <w:rsid w:val="002A796F"/>
    <w:rsid w:val="002A7C7C"/>
    <w:rsid w:val="002B0606"/>
    <w:rsid w:val="002B0BBD"/>
    <w:rsid w:val="002B119E"/>
    <w:rsid w:val="002B15DB"/>
    <w:rsid w:val="002B163F"/>
    <w:rsid w:val="002B32C1"/>
    <w:rsid w:val="002B36AC"/>
    <w:rsid w:val="002B4BC7"/>
    <w:rsid w:val="002B4E22"/>
    <w:rsid w:val="002B5F2B"/>
    <w:rsid w:val="002B612B"/>
    <w:rsid w:val="002B762B"/>
    <w:rsid w:val="002B7B67"/>
    <w:rsid w:val="002B7D41"/>
    <w:rsid w:val="002C0365"/>
    <w:rsid w:val="002C0826"/>
    <w:rsid w:val="002C0B02"/>
    <w:rsid w:val="002C1618"/>
    <w:rsid w:val="002C4C6B"/>
    <w:rsid w:val="002C4FC4"/>
    <w:rsid w:val="002C52CD"/>
    <w:rsid w:val="002C6794"/>
    <w:rsid w:val="002C7807"/>
    <w:rsid w:val="002D0EBE"/>
    <w:rsid w:val="002D173F"/>
    <w:rsid w:val="002D1C94"/>
    <w:rsid w:val="002D2015"/>
    <w:rsid w:val="002D251B"/>
    <w:rsid w:val="002D31E2"/>
    <w:rsid w:val="002D3622"/>
    <w:rsid w:val="002D60E8"/>
    <w:rsid w:val="002D6151"/>
    <w:rsid w:val="002D6FB1"/>
    <w:rsid w:val="002D764E"/>
    <w:rsid w:val="002E204D"/>
    <w:rsid w:val="002E223D"/>
    <w:rsid w:val="002E2353"/>
    <w:rsid w:val="002E27C2"/>
    <w:rsid w:val="002E2AEC"/>
    <w:rsid w:val="002E378F"/>
    <w:rsid w:val="002E43D0"/>
    <w:rsid w:val="002E561A"/>
    <w:rsid w:val="002E5C4F"/>
    <w:rsid w:val="002E60A5"/>
    <w:rsid w:val="002E62A3"/>
    <w:rsid w:val="002E646C"/>
    <w:rsid w:val="002E65C3"/>
    <w:rsid w:val="002E7792"/>
    <w:rsid w:val="002F0DA4"/>
    <w:rsid w:val="002F137A"/>
    <w:rsid w:val="002F1CB7"/>
    <w:rsid w:val="002F32E3"/>
    <w:rsid w:val="002F3B58"/>
    <w:rsid w:val="002F422D"/>
    <w:rsid w:val="002F5555"/>
    <w:rsid w:val="002F5ACC"/>
    <w:rsid w:val="002F6872"/>
    <w:rsid w:val="002F69D4"/>
    <w:rsid w:val="002F6A9A"/>
    <w:rsid w:val="002F71EC"/>
    <w:rsid w:val="002F745B"/>
    <w:rsid w:val="002F7B2C"/>
    <w:rsid w:val="002F7DED"/>
    <w:rsid w:val="0030001F"/>
    <w:rsid w:val="0030055A"/>
    <w:rsid w:val="0030186E"/>
    <w:rsid w:val="00302B81"/>
    <w:rsid w:val="00303449"/>
    <w:rsid w:val="00303BD4"/>
    <w:rsid w:val="00303C9C"/>
    <w:rsid w:val="00303D09"/>
    <w:rsid w:val="00303E7A"/>
    <w:rsid w:val="003044E3"/>
    <w:rsid w:val="00305E4A"/>
    <w:rsid w:val="0030637A"/>
    <w:rsid w:val="00306CB0"/>
    <w:rsid w:val="00307725"/>
    <w:rsid w:val="00310307"/>
    <w:rsid w:val="003103AE"/>
    <w:rsid w:val="00310485"/>
    <w:rsid w:val="003112C5"/>
    <w:rsid w:val="003120BB"/>
    <w:rsid w:val="00312990"/>
    <w:rsid w:val="00314A80"/>
    <w:rsid w:val="003159C3"/>
    <w:rsid w:val="0032287E"/>
    <w:rsid w:val="00322A98"/>
    <w:rsid w:val="003231CE"/>
    <w:rsid w:val="00323DE6"/>
    <w:rsid w:val="00324E0B"/>
    <w:rsid w:val="0032524E"/>
    <w:rsid w:val="00325300"/>
    <w:rsid w:val="00326E1A"/>
    <w:rsid w:val="00330E0C"/>
    <w:rsid w:val="00331272"/>
    <w:rsid w:val="003317D0"/>
    <w:rsid w:val="00331EE3"/>
    <w:rsid w:val="003324C8"/>
    <w:rsid w:val="00332805"/>
    <w:rsid w:val="0033461B"/>
    <w:rsid w:val="00334812"/>
    <w:rsid w:val="00335152"/>
    <w:rsid w:val="003352BB"/>
    <w:rsid w:val="0033553F"/>
    <w:rsid w:val="003400FF"/>
    <w:rsid w:val="003417A0"/>
    <w:rsid w:val="003424D5"/>
    <w:rsid w:val="0034379C"/>
    <w:rsid w:val="003442D3"/>
    <w:rsid w:val="003448CF"/>
    <w:rsid w:val="00344AEC"/>
    <w:rsid w:val="003450B0"/>
    <w:rsid w:val="00345EC6"/>
    <w:rsid w:val="0034620F"/>
    <w:rsid w:val="0034631C"/>
    <w:rsid w:val="0034640B"/>
    <w:rsid w:val="00346885"/>
    <w:rsid w:val="00346AC1"/>
    <w:rsid w:val="003470C4"/>
    <w:rsid w:val="0034782F"/>
    <w:rsid w:val="003478B4"/>
    <w:rsid w:val="00347EE3"/>
    <w:rsid w:val="003509BC"/>
    <w:rsid w:val="0035132F"/>
    <w:rsid w:val="0035251A"/>
    <w:rsid w:val="00352DA0"/>
    <w:rsid w:val="0035317D"/>
    <w:rsid w:val="003531F9"/>
    <w:rsid w:val="00353F93"/>
    <w:rsid w:val="003555A8"/>
    <w:rsid w:val="003557D5"/>
    <w:rsid w:val="00357116"/>
    <w:rsid w:val="0036061A"/>
    <w:rsid w:val="00360D4C"/>
    <w:rsid w:val="003610CA"/>
    <w:rsid w:val="003614AA"/>
    <w:rsid w:val="00361662"/>
    <w:rsid w:val="003627C8"/>
    <w:rsid w:val="00362EB8"/>
    <w:rsid w:val="00363248"/>
    <w:rsid w:val="00363577"/>
    <w:rsid w:val="00364222"/>
    <w:rsid w:val="0036426D"/>
    <w:rsid w:val="003644DE"/>
    <w:rsid w:val="00364709"/>
    <w:rsid w:val="00370931"/>
    <w:rsid w:val="0037139A"/>
    <w:rsid w:val="003713D8"/>
    <w:rsid w:val="00371BB2"/>
    <w:rsid w:val="00371D12"/>
    <w:rsid w:val="00371DE0"/>
    <w:rsid w:val="00372810"/>
    <w:rsid w:val="00372BF2"/>
    <w:rsid w:val="003735AE"/>
    <w:rsid w:val="00374569"/>
    <w:rsid w:val="003749C1"/>
    <w:rsid w:val="00375238"/>
    <w:rsid w:val="00375545"/>
    <w:rsid w:val="00375A1C"/>
    <w:rsid w:val="00377806"/>
    <w:rsid w:val="00377E57"/>
    <w:rsid w:val="00377E8E"/>
    <w:rsid w:val="00380136"/>
    <w:rsid w:val="00380318"/>
    <w:rsid w:val="00380A67"/>
    <w:rsid w:val="003816C7"/>
    <w:rsid w:val="003832F3"/>
    <w:rsid w:val="00383634"/>
    <w:rsid w:val="0038394B"/>
    <w:rsid w:val="00384BC4"/>
    <w:rsid w:val="00384C93"/>
    <w:rsid w:val="003850B4"/>
    <w:rsid w:val="00387CEE"/>
    <w:rsid w:val="00390843"/>
    <w:rsid w:val="00390EC0"/>
    <w:rsid w:val="00392C0D"/>
    <w:rsid w:val="00394458"/>
    <w:rsid w:val="003955DA"/>
    <w:rsid w:val="003969FB"/>
    <w:rsid w:val="00396F2D"/>
    <w:rsid w:val="003971F5"/>
    <w:rsid w:val="00397F3C"/>
    <w:rsid w:val="003A01BA"/>
    <w:rsid w:val="003A0240"/>
    <w:rsid w:val="003A281B"/>
    <w:rsid w:val="003A3593"/>
    <w:rsid w:val="003A3CF9"/>
    <w:rsid w:val="003A4AA4"/>
    <w:rsid w:val="003A555B"/>
    <w:rsid w:val="003A55DA"/>
    <w:rsid w:val="003A569F"/>
    <w:rsid w:val="003A58A7"/>
    <w:rsid w:val="003A5AE2"/>
    <w:rsid w:val="003A5BB5"/>
    <w:rsid w:val="003A5CCC"/>
    <w:rsid w:val="003A72F9"/>
    <w:rsid w:val="003B08EB"/>
    <w:rsid w:val="003B0912"/>
    <w:rsid w:val="003B0DC7"/>
    <w:rsid w:val="003B1311"/>
    <w:rsid w:val="003B1E81"/>
    <w:rsid w:val="003B3DAB"/>
    <w:rsid w:val="003B3E29"/>
    <w:rsid w:val="003B3F29"/>
    <w:rsid w:val="003B45A4"/>
    <w:rsid w:val="003B4E6B"/>
    <w:rsid w:val="003B4F98"/>
    <w:rsid w:val="003B59A0"/>
    <w:rsid w:val="003B59B6"/>
    <w:rsid w:val="003B68F7"/>
    <w:rsid w:val="003B6FE2"/>
    <w:rsid w:val="003B73F7"/>
    <w:rsid w:val="003B7EA2"/>
    <w:rsid w:val="003C0200"/>
    <w:rsid w:val="003C0A2A"/>
    <w:rsid w:val="003C15A7"/>
    <w:rsid w:val="003C39A4"/>
    <w:rsid w:val="003C4590"/>
    <w:rsid w:val="003C575A"/>
    <w:rsid w:val="003C5E7F"/>
    <w:rsid w:val="003C6CA4"/>
    <w:rsid w:val="003D1210"/>
    <w:rsid w:val="003D14C5"/>
    <w:rsid w:val="003D1618"/>
    <w:rsid w:val="003D2D1D"/>
    <w:rsid w:val="003D2DA9"/>
    <w:rsid w:val="003D3207"/>
    <w:rsid w:val="003D3BCC"/>
    <w:rsid w:val="003D4D2F"/>
    <w:rsid w:val="003D4E55"/>
    <w:rsid w:val="003D55E7"/>
    <w:rsid w:val="003D595D"/>
    <w:rsid w:val="003D5FDE"/>
    <w:rsid w:val="003D7E75"/>
    <w:rsid w:val="003E0089"/>
    <w:rsid w:val="003E0455"/>
    <w:rsid w:val="003E1CA6"/>
    <w:rsid w:val="003E2EE8"/>
    <w:rsid w:val="003E3072"/>
    <w:rsid w:val="003E3527"/>
    <w:rsid w:val="003E3A61"/>
    <w:rsid w:val="003E423E"/>
    <w:rsid w:val="003E4DB4"/>
    <w:rsid w:val="003E5239"/>
    <w:rsid w:val="003E5A7F"/>
    <w:rsid w:val="003E610D"/>
    <w:rsid w:val="003E6223"/>
    <w:rsid w:val="003E75C2"/>
    <w:rsid w:val="003F01D1"/>
    <w:rsid w:val="003F103E"/>
    <w:rsid w:val="003F110C"/>
    <w:rsid w:val="003F18F8"/>
    <w:rsid w:val="003F201C"/>
    <w:rsid w:val="003F28C6"/>
    <w:rsid w:val="003F2EF1"/>
    <w:rsid w:val="003F312C"/>
    <w:rsid w:val="003F32DE"/>
    <w:rsid w:val="003F3813"/>
    <w:rsid w:val="003F41A7"/>
    <w:rsid w:val="003F45BE"/>
    <w:rsid w:val="003F5657"/>
    <w:rsid w:val="003F6A7A"/>
    <w:rsid w:val="003F77CA"/>
    <w:rsid w:val="003F7C64"/>
    <w:rsid w:val="004009A3"/>
    <w:rsid w:val="004009D8"/>
    <w:rsid w:val="00401784"/>
    <w:rsid w:val="00402EAF"/>
    <w:rsid w:val="00403439"/>
    <w:rsid w:val="004035FC"/>
    <w:rsid w:val="00404359"/>
    <w:rsid w:val="00405E3E"/>
    <w:rsid w:val="0040608A"/>
    <w:rsid w:val="004063B0"/>
    <w:rsid w:val="00406B14"/>
    <w:rsid w:val="00406C1A"/>
    <w:rsid w:val="00410D62"/>
    <w:rsid w:val="00411DA7"/>
    <w:rsid w:val="00412929"/>
    <w:rsid w:val="00412950"/>
    <w:rsid w:val="00414096"/>
    <w:rsid w:val="00414403"/>
    <w:rsid w:val="0041484E"/>
    <w:rsid w:val="00414C85"/>
    <w:rsid w:val="00416ACF"/>
    <w:rsid w:val="00416E3D"/>
    <w:rsid w:val="004172E8"/>
    <w:rsid w:val="00417DD2"/>
    <w:rsid w:val="004203E5"/>
    <w:rsid w:val="00421085"/>
    <w:rsid w:val="00421A2F"/>
    <w:rsid w:val="0042296F"/>
    <w:rsid w:val="00423B4F"/>
    <w:rsid w:val="00423D2F"/>
    <w:rsid w:val="00424061"/>
    <w:rsid w:val="0042541B"/>
    <w:rsid w:val="00425707"/>
    <w:rsid w:val="004258E3"/>
    <w:rsid w:val="00426355"/>
    <w:rsid w:val="00427230"/>
    <w:rsid w:val="00427A20"/>
    <w:rsid w:val="00427DFD"/>
    <w:rsid w:val="004302DB"/>
    <w:rsid w:val="00431242"/>
    <w:rsid w:val="00431C20"/>
    <w:rsid w:val="00432F6B"/>
    <w:rsid w:val="00434288"/>
    <w:rsid w:val="00434BFF"/>
    <w:rsid w:val="00436B2F"/>
    <w:rsid w:val="00437764"/>
    <w:rsid w:val="00440354"/>
    <w:rsid w:val="00440586"/>
    <w:rsid w:val="00442653"/>
    <w:rsid w:val="00443770"/>
    <w:rsid w:val="004437AB"/>
    <w:rsid w:val="004439B4"/>
    <w:rsid w:val="0044476D"/>
    <w:rsid w:val="00444F7A"/>
    <w:rsid w:val="004451E0"/>
    <w:rsid w:val="00446147"/>
    <w:rsid w:val="00446DB2"/>
    <w:rsid w:val="00450F00"/>
    <w:rsid w:val="00452C18"/>
    <w:rsid w:val="00452E0D"/>
    <w:rsid w:val="00453F38"/>
    <w:rsid w:val="00456CA2"/>
    <w:rsid w:val="00457128"/>
    <w:rsid w:val="004579F5"/>
    <w:rsid w:val="0046006B"/>
    <w:rsid w:val="00460471"/>
    <w:rsid w:val="0046140D"/>
    <w:rsid w:val="004615EB"/>
    <w:rsid w:val="00461BFB"/>
    <w:rsid w:val="00462310"/>
    <w:rsid w:val="0046272E"/>
    <w:rsid w:val="00462A66"/>
    <w:rsid w:val="004632A6"/>
    <w:rsid w:val="00466262"/>
    <w:rsid w:val="00466EEA"/>
    <w:rsid w:val="004707A9"/>
    <w:rsid w:val="0047083A"/>
    <w:rsid w:val="00471004"/>
    <w:rsid w:val="00471827"/>
    <w:rsid w:val="00473157"/>
    <w:rsid w:val="004738F7"/>
    <w:rsid w:val="00473D41"/>
    <w:rsid w:val="00474445"/>
    <w:rsid w:val="00474752"/>
    <w:rsid w:val="00477D29"/>
    <w:rsid w:val="004800BE"/>
    <w:rsid w:val="00481C52"/>
    <w:rsid w:val="00482553"/>
    <w:rsid w:val="00482D06"/>
    <w:rsid w:val="00483515"/>
    <w:rsid w:val="00484DFC"/>
    <w:rsid w:val="00484FEF"/>
    <w:rsid w:val="00485719"/>
    <w:rsid w:val="0048645C"/>
    <w:rsid w:val="00487067"/>
    <w:rsid w:val="00487109"/>
    <w:rsid w:val="00487468"/>
    <w:rsid w:val="00490640"/>
    <w:rsid w:val="00491196"/>
    <w:rsid w:val="004913EA"/>
    <w:rsid w:val="00491873"/>
    <w:rsid w:val="00491D1A"/>
    <w:rsid w:val="004928E5"/>
    <w:rsid w:val="00494918"/>
    <w:rsid w:val="004A0927"/>
    <w:rsid w:val="004A10AD"/>
    <w:rsid w:val="004A1C94"/>
    <w:rsid w:val="004A1F1E"/>
    <w:rsid w:val="004A1FCC"/>
    <w:rsid w:val="004A2812"/>
    <w:rsid w:val="004A29CD"/>
    <w:rsid w:val="004A2F43"/>
    <w:rsid w:val="004A321C"/>
    <w:rsid w:val="004A353B"/>
    <w:rsid w:val="004A5CD1"/>
    <w:rsid w:val="004A6607"/>
    <w:rsid w:val="004A77D3"/>
    <w:rsid w:val="004B09EE"/>
    <w:rsid w:val="004B0C08"/>
    <w:rsid w:val="004B1D07"/>
    <w:rsid w:val="004B46B6"/>
    <w:rsid w:val="004B5375"/>
    <w:rsid w:val="004B54CE"/>
    <w:rsid w:val="004B6590"/>
    <w:rsid w:val="004B690F"/>
    <w:rsid w:val="004B6E17"/>
    <w:rsid w:val="004B7F97"/>
    <w:rsid w:val="004C08CF"/>
    <w:rsid w:val="004C1C98"/>
    <w:rsid w:val="004C5F1F"/>
    <w:rsid w:val="004C6E70"/>
    <w:rsid w:val="004C7562"/>
    <w:rsid w:val="004C7755"/>
    <w:rsid w:val="004D03E0"/>
    <w:rsid w:val="004D049A"/>
    <w:rsid w:val="004D0506"/>
    <w:rsid w:val="004D0C3E"/>
    <w:rsid w:val="004D1A68"/>
    <w:rsid w:val="004D23DD"/>
    <w:rsid w:val="004D2983"/>
    <w:rsid w:val="004D307C"/>
    <w:rsid w:val="004D32BE"/>
    <w:rsid w:val="004D3598"/>
    <w:rsid w:val="004D543A"/>
    <w:rsid w:val="004D5C25"/>
    <w:rsid w:val="004D6409"/>
    <w:rsid w:val="004D6484"/>
    <w:rsid w:val="004E1B5B"/>
    <w:rsid w:val="004E24D8"/>
    <w:rsid w:val="004E2BE7"/>
    <w:rsid w:val="004E2D31"/>
    <w:rsid w:val="004E59B7"/>
    <w:rsid w:val="004E6191"/>
    <w:rsid w:val="004E6DE9"/>
    <w:rsid w:val="004E6FE8"/>
    <w:rsid w:val="004F103F"/>
    <w:rsid w:val="004F1C94"/>
    <w:rsid w:val="004F25DB"/>
    <w:rsid w:val="004F2C2B"/>
    <w:rsid w:val="004F3D11"/>
    <w:rsid w:val="004F4B77"/>
    <w:rsid w:val="004F57AE"/>
    <w:rsid w:val="004F5B67"/>
    <w:rsid w:val="004F61E7"/>
    <w:rsid w:val="004F63A6"/>
    <w:rsid w:val="004F77AA"/>
    <w:rsid w:val="0050047F"/>
    <w:rsid w:val="005015DC"/>
    <w:rsid w:val="00501661"/>
    <w:rsid w:val="005019B9"/>
    <w:rsid w:val="00501C28"/>
    <w:rsid w:val="00501EAB"/>
    <w:rsid w:val="005027D1"/>
    <w:rsid w:val="005030C9"/>
    <w:rsid w:val="00503CE9"/>
    <w:rsid w:val="00504A63"/>
    <w:rsid w:val="00504EDB"/>
    <w:rsid w:val="00505A13"/>
    <w:rsid w:val="005062B8"/>
    <w:rsid w:val="005067E8"/>
    <w:rsid w:val="005075D5"/>
    <w:rsid w:val="00507E28"/>
    <w:rsid w:val="005119A5"/>
    <w:rsid w:val="005120A6"/>
    <w:rsid w:val="00514240"/>
    <w:rsid w:val="0051550B"/>
    <w:rsid w:val="005155E7"/>
    <w:rsid w:val="005165B2"/>
    <w:rsid w:val="00516786"/>
    <w:rsid w:val="0051719B"/>
    <w:rsid w:val="005174D0"/>
    <w:rsid w:val="00517E7F"/>
    <w:rsid w:val="00522152"/>
    <w:rsid w:val="005222FF"/>
    <w:rsid w:val="00522FF8"/>
    <w:rsid w:val="00523839"/>
    <w:rsid w:val="00525AC1"/>
    <w:rsid w:val="00525C17"/>
    <w:rsid w:val="00527438"/>
    <w:rsid w:val="005275DF"/>
    <w:rsid w:val="0052795F"/>
    <w:rsid w:val="00527986"/>
    <w:rsid w:val="00527D0B"/>
    <w:rsid w:val="005300B6"/>
    <w:rsid w:val="00530C38"/>
    <w:rsid w:val="00531525"/>
    <w:rsid w:val="00531C8A"/>
    <w:rsid w:val="00532F24"/>
    <w:rsid w:val="00533143"/>
    <w:rsid w:val="005336DF"/>
    <w:rsid w:val="00533A0A"/>
    <w:rsid w:val="00533C33"/>
    <w:rsid w:val="0053436A"/>
    <w:rsid w:val="0053478E"/>
    <w:rsid w:val="005369F2"/>
    <w:rsid w:val="00536B42"/>
    <w:rsid w:val="00537AC8"/>
    <w:rsid w:val="00540D04"/>
    <w:rsid w:val="00540F89"/>
    <w:rsid w:val="0054106A"/>
    <w:rsid w:val="00541375"/>
    <w:rsid w:val="005418E5"/>
    <w:rsid w:val="00541A03"/>
    <w:rsid w:val="00541E24"/>
    <w:rsid w:val="0054244D"/>
    <w:rsid w:val="00542CC7"/>
    <w:rsid w:val="00543237"/>
    <w:rsid w:val="00544125"/>
    <w:rsid w:val="00544243"/>
    <w:rsid w:val="00544D10"/>
    <w:rsid w:val="005450B6"/>
    <w:rsid w:val="005450F6"/>
    <w:rsid w:val="0054541A"/>
    <w:rsid w:val="00546AB3"/>
    <w:rsid w:val="00546DC6"/>
    <w:rsid w:val="00547BCA"/>
    <w:rsid w:val="0055001D"/>
    <w:rsid w:val="00550E11"/>
    <w:rsid w:val="0055132A"/>
    <w:rsid w:val="00551DBE"/>
    <w:rsid w:val="00552F8A"/>
    <w:rsid w:val="00553906"/>
    <w:rsid w:val="00553A9C"/>
    <w:rsid w:val="005542BD"/>
    <w:rsid w:val="00555514"/>
    <w:rsid w:val="005574D9"/>
    <w:rsid w:val="00557841"/>
    <w:rsid w:val="00557F5D"/>
    <w:rsid w:val="00560203"/>
    <w:rsid w:val="00560702"/>
    <w:rsid w:val="005609FB"/>
    <w:rsid w:val="00560F02"/>
    <w:rsid w:val="0056100E"/>
    <w:rsid w:val="0056120D"/>
    <w:rsid w:val="00561601"/>
    <w:rsid w:val="00561B57"/>
    <w:rsid w:val="00561EB7"/>
    <w:rsid w:val="005626FF"/>
    <w:rsid w:val="00562834"/>
    <w:rsid w:val="0056305F"/>
    <w:rsid w:val="00566150"/>
    <w:rsid w:val="0056654F"/>
    <w:rsid w:val="00566AAA"/>
    <w:rsid w:val="00566E23"/>
    <w:rsid w:val="00566E92"/>
    <w:rsid w:val="0057096E"/>
    <w:rsid w:val="00570DC9"/>
    <w:rsid w:val="00572E59"/>
    <w:rsid w:val="0057321F"/>
    <w:rsid w:val="005743D1"/>
    <w:rsid w:val="00576A8F"/>
    <w:rsid w:val="005802AB"/>
    <w:rsid w:val="00580E8A"/>
    <w:rsid w:val="00581E0C"/>
    <w:rsid w:val="00581F61"/>
    <w:rsid w:val="0058224B"/>
    <w:rsid w:val="005822E1"/>
    <w:rsid w:val="005824CE"/>
    <w:rsid w:val="00582647"/>
    <w:rsid w:val="00583054"/>
    <w:rsid w:val="00584B79"/>
    <w:rsid w:val="005864EA"/>
    <w:rsid w:val="005865B1"/>
    <w:rsid w:val="00586607"/>
    <w:rsid w:val="00586763"/>
    <w:rsid w:val="00586F1E"/>
    <w:rsid w:val="0058719C"/>
    <w:rsid w:val="00590774"/>
    <w:rsid w:val="00590C39"/>
    <w:rsid w:val="00591416"/>
    <w:rsid w:val="0059167B"/>
    <w:rsid w:val="00592BCF"/>
    <w:rsid w:val="00592D73"/>
    <w:rsid w:val="00592EA9"/>
    <w:rsid w:val="00593F37"/>
    <w:rsid w:val="00594C74"/>
    <w:rsid w:val="005956D9"/>
    <w:rsid w:val="005A1199"/>
    <w:rsid w:val="005A13EB"/>
    <w:rsid w:val="005A15A2"/>
    <w:rsid w:val="005A1BCB"/>
    <w:rsid w:val="005A1CD1"/>
    <w:rsid w:val="005A1E23"/>
    <w:rsid w:val="005A21A4"/>
    <w:rsid w:val="005A3A3B"/>
    <w:rsid w:val="005A61B8"/>
    <w:rsid w:val="005A63C8"/>
    <w:rsid w:val="005A6B69"/>
    <w:rsid w:val="005A7D0D"/>
    <w:rsid w:val="005B0B92"/>
    <w:rsid w:val="005B0D21"/>
    <w:rsid w:val="005B1D1C"/>
    <w:rsid w:val="005B2BEE"/>
    <w:rsid w:val="005B2D68"/>
    <w:rsid w:val="005B367F"/>
    <w:rsid w:val="005B3C93"/>
    <w:rsid w:val="005B4364"/>
    <w:rsid w:val="005B4ACB"/>
    <w:rsid w:val="005B552F"/>
    <w:rsid w:val="005B5959"/>
    <w:rsid w:val="005B5971"/>
    <w:rsid w:val="005B5DF3"/>
    <w:rsid w:val="005B75AD"/>
    <w:rsid w:val="005B75C8"/>
    <w:rsid w:val="005B7770"/>
    <w:rsid w:val="005C09D2"/>
    <w:rsid w:val="005C0CEC"/>
    <w:rsid w:val="005C1339"/>
    <w:rsid w:val="005C1568"/>
    <w:rsid w:val="005C172F"/>
    <w:rsid w:val="005C188F"/>
    <w:rsid w:val="005C27D3"/>
    <w:rsid w:val="005C3112"/>
    <w:rsid w:val="005C3992"/>
    <w:rsid w:val="005C3C89"/>
    <w:rsid w:val="005C425A"/>
    <w:rsid w:val="005C429A"/>
    <w:rsid w:val="005C4DE9"/>
    <w:rsid w:val="005C5A31"/>
    <w:rsid w:val="005C612A"/>
    <w:rsid w:val="005C646A"/>
    <w:rsid w:val="005C74F7"/>
    <w:rsid w:val="005C7B17"/>
    <w:rsid w:val="005D09DF"/>
    <w:rsid w:val="005D0A18"/>
    <w:rsid w:val="005D0B15"/>
    <w:rsid w:val="005D25BF"/>
    <w:rsid w:val="005D283E"/>
    <w:rsid w:val="005D295C"/>
    <w:rsid w:val="005D3009"/>
    <w:rsid w:val="005D3628"/>
    <w:rsid w:val="005D4AC9"/>
    <w:rsid w:val="005D4FA6"/>
    <w:rsid w:val="005D5B4D"/>
    <w:rsid w:val="005D60D2"/>
    <w:rsid w:val="005D6C59"/>
    <w:rsid w:val="005E04F0"/>
    <w:rsid w:val="005E0AE6"/>
    <w:rsid w:val="005E0ED6"/>
    <w:rsid w:val="005E2931"/>
    <w:rsid w:val="005E2FAA"/>
    <w:rsid w:val="005E3560"/>
    <w:rsid w:val="005E5A43"/>
    <w:rsid w:val="005E5F25"/>
    <w:rsid w:val="005E60ED"/>
    <w:rsid w:val="005F0DA9"/>
    <w:rsid w:val="005F1007"/>
    <w:rsid w:val="005F2746"/>
    <w:rsid w:val="005F3193"/>
    <w:rsid w:val="005F3622"/>
    <w:rsid w:val="005F41AE"/>
    <w:rsid w:val="005F5008"/>
    <w:rsid w:val="005F51F2"/>
    <w:rsid w:val="005F65BB"/>
    <w:rsid w:val="005F6F88"/>
    <w:rsid w:val="005F762B"/>
    <w:rsid w:val="005F7F1C"/>
    <w:rsid w:val="0060065D"/>
    <w:rsid w:val="00601A5D"/>
    <w:rsid w:val="00602F51"/>
    <w:rsid w:val="006032C5"/>
    <w:rsid w:val="00603B96"/>
    <w:rsid w:val="00604534"/>
    <w:rsid w:val="00604ADE"/>
    <w:rsid w:val="00604E67"/>
    <w:rsid w:val="006059EE"/>
    <w:rsid w:val="00605A50"/>
    <w:rsid w:val="00606F58"/>
    <w:rsid w:val="00607091"/>
    <w:rsid w:val="0061031E"/>
    <w:rsid w:val="0061171D"/>
    <w:rsid w:val="006124AB"/>
    <w:rsid w:val="00612ED3"/>
    <w:rsid w:val="00612F2B"/>
    <w:rsid w:val="00613055"/>
    <w:rsid w:val="0061388B"/>
    <w:rsid w:val="00613A49"/>
    <w:rsid w:val="00613A5E"/>
    <w:rsid w:val="00613EA2"/>
    <w:rsid w:val="006141D6"/>
    <w:rsid w:val="006147F4"/>
    <w:rsid w:val="00614D5E"/>
    <w:rsid w:val="00615139"/>
    <w:rsid w:val="006152F5"/>
    <w:rsid w:val="006153EC"/>
    <w:rsid w:val="00616A4D"/>
    <w:rsid w:val="0061719A"/>
    <w:rsid w:val="00620E23"/>
    <w:rsid w:val="00621738"/>
    <w:rsid w:val="00621E10"/>
    <w:rsid w:val="00623990"/>
    <w:rsid w:val="00625074"/>
    <w:rsid w:val="00625233"/>
    <w:rsid w:val="0062577B"/>
    <w:rsid w:val="00625D37"/>
    <w:rsid w:val="00625EF2"/>
    <w:rsid w:val="0062766A"/>
    <w:rsid w:val="006276F2"/>
    <w:rsid w:val="00627C31"/>
    <w:rsid w:val="00627FB9"/>
    <w:rsid w:val="00630465"/>
    <w:rsid w:val="006310E9"/>
    <w:rsid w:val="0063203A"/>
    <w:rsid w:val="006326A8"/>
    <w:rsid w:val="00632749"/>
    <w:rsid w:val="00632787"/>
    <w:rsid w:val="00632D23"/>
    <w:rsid w:val="00633022"/>
    <w:rsid w:val="006342F6"/>
    <w:rsid w:val="00634D55"/>
    <w:rsid w:val="0063516A"/>
    <w:rsid w:val="006353B5"/>
    <w:rsid w:val="00635C30"/>
    <w:rsid w:val="00636009"/>
    <w:rsid w:val="00636141"/>
    <w:rsid w:val="006361D1"/>
    <w:rsid w:val="00637126"/>
    <w:rsid w:val="006377C5"/>
    <w:rsid w:val="006400E6"/>
    <w:rsid w:val="0064097D"/>
    <w:rsid w:val="0064128C"/>
    <w:rsid w:val="00641BEC"/>
    <w:rsid w:val="00642594"/>
    <w:rsid w:val="0064294F"/>
    <w:rsid w:val="006433E3"/>
    <w:rsid w:val="00644720"/>
    <w:rsid w:val="006452D9"/>
    <w:rsid w:val="006453C0"/>
    <w:rsid w:val="00646172"/>
    <w:rsid w:val="00646523"/>
    <w:rsid w:val="00647701"/>
    <w:rsid w:val="00647BB3"/>
    <w:rsid w:val="00651265"/>
    <w:rsid w:val="00651C39"/>
    <w:rsid w:val="00653193"/>
    <w:rsid w:val="00653842"/>
    <w:rsid w:val="006540C3"/>
    <w:rsid w:val="00655CFC"/>
    <w:rsid w:val="00655ED0"/>
    <w:rsid w:val="00656E0F"/>
    <w:rsid w:val="006613BC"/>
    <w:rsid w:val="00662CFB"/>
    <w:rsid w:val="00663284"/>
    <w:rsid w:val="00663A88"/>
    <w:rsid w:val="006646B8"/>
    <w:rsid w:val="00665F36"/>
    <w:rsid w:val="006660C5"/>
    <w:rsid w:val="006669DA"/>
    <w:rsid w:val="006672B6"/>
    <w:rsid w:val="006678B8"/>
    <w:rsid w:val="0067017D"/>
    <w:rsid w:val="00670DE0"/>
    <w:rsid w:val="0067102E"/>
    <w:rsid w:val="00671B96"/>
    <w:rsid w:val="006721FF"/>
    <w:rsid w:val="00673682"/>
    <w:rsid w:val="0067376C"/>
    <w:rsid w:val="00674AE1"/>
    <w:rsid w:val="00675160"/>
    <w:rsid w:val="00675741"/>
    <w:rsid w:val="006778CD"/>
    <w:rsid w:val="006804C2"/>
    <w:rsid w:val="006806F1"/>
    <w:rsid w:val="00680AA5"/>
    <w:rsid w:val="00681A97"/>
    <w:rsid w:val="00682B8A"/>
    <w:rsid w:val="00682D4D"/>
    <w:rsid w:val="00683BC3"/>
    <w:rsid w:val="00683D60"/>
    <w:rsid w:val="0068632E"/>
    <w:rsid w:val="00687CD7"/>
    <w:rsid w:val="00690102"/>
    <w:rsid w:val="00690149"/>
    <w:rsid w:val="006901CB"/>
    <w:rsid w:val="006907F2"/>
    <w:rsid w:val="0069108C"/>
    <w:rsid w:val="006923C0"/>
    <w:rsid w:val="006923C4"/>
    <w:rsid w:val="00692A5F"/>
    <w:rsid w:val="0069304F"/>
    <w:rsid w:val="006931C7"/>
    <w:rsid w:val="006935EB"/>
    <w:rsid w:val="006945BA"/>
    <w:rsid w:val="00694B7E"/>
    <w:rsid w:val="00694E33"/>
    <w:rsid w:val="0069615A"/>
    <w:rsid w:val="0069696A"/>
    <w:rsid w:val="00696B5A"/>
    <w:rsid w:val="00696D44"/>
    <w:rsid w:val="0069714B"/>
    <w:rsid w:val="00697486"/>
    <w:rsid w:val="00697653"/>
    <w:rsid w:val="0069783F"/>
    <w:rsid w:val="006A23D5"/>
    <w:rsid w:val="006A2FF7"/>
    <w:rsid w:val="006A5CEA"/>
    <w:rsid w:val="006B0542"/>
    <w:rsid w:val="006B071E"/>
    <w:rsid w:val="006B0DB0"/>
    <w:rsid w:val="006B16B1"/>
    <w:rsid w:val="006B2251"/>
    <w:rsid w:val="006B33FE"/>
    <w:rsid w:val="006B3626"/>
    <w:rsid w:val="006B46BB"/>
    <w:rsid w:val="006B5780"/>
    <w:rsid w:val="006B5F3F"/>
    <w:rsid w:val="006B68A4"/>
    <w:rsid w:val="006B75CF"/>
    <w:rsid w:val="006B7C39"/>
    <w:rsid w:val="006C1338"/>
    <w:rsid w:val="006C1648"/>
    <w:rsid w:val="006C4210"/>
    <w:rsid w:val="006C4F6C"/>
    <w:rsid w:val="006C62E0"/>
    <w:rsid w:val="006C65F6"/>
    <w:rsid w:val="006C7C5E"/>
    <w:rsid w:val="006C7F86"/>
    <w:rsid w:val="006D0381"/>
    <w:rsid w:val="006D12AF"/>
    <w:rsid w:val="006D1670"/>
    <w:rsid w:val="006D1746"/>
    <w:rsid w:val="006D208E"/>
    <w:rsid w:val="006D238A"/>
    <w:rsid w:val="006D30C4"/>
    <w:rsid w:val="006D3805"/>
    <w:rsid w:val="006D4049"/>
    <w:rsid w:val="006D4170"/>
    <w:rsid w:val="006D4549"/>
    <w:rsid w:val="006D4619"/>
    <w:rsid w:val="006D6192"/>
    <w:rsid w:val="006D681E"/>
    <w:rsid w:val="006D6C48"/>
    <w:rsid w:val="006D6C93"/>
    <w:rsid w:val="006D736A"/>
    <w:rsid w:val="006E14F4"/>
    <w:rsid w:val="006E1895"/>
    <w:rsid w:val="006E2676"/>
    <w:rsid w:val="006E2E73"/>
    <w:rsid w:val="006E343B"/>
    <w:rsid w:val="006E343C"/>
    <w:rsid w:val="006E35F6"/>
    <w:rsid w:val="006E3D3D"/>
    <w:rsid w:val="006E3FAE"/>
    <w:rsid w:val="006E4B1F"/>
    <w:rsid w:val="006E4EBF"/>
    <w:rsid w:val="006E6845"/>
    <w:rsid w:val="006E7161"/>
    <w:rsid w:val="006E78A4"/>
    <w:rsid w:val="006E79C5"/>
    <w:rsid w:val="006F058F"/>
    <w:rsid w:val="006F061D"/>
    <w:rsid w:val="006F153D"/>
    <w:rsid w:val="006F1765"/>
    <w:rsid w:val="006F1C7C"/>
    <w:rsid w:val="006F3B53"/>
    <w:rsid w:val="006F45F1"/>
    <w:rsid w:val="006F54F9"/>
    <w:rsid w:val="006F5AF3"/>
    <w:rsid w:val="006F5CE8"/>
    <w:rsid w:val="006F5DDC"/>
    <w:rsid w:val="006F6828"/>
    <w:rsid w:val="006F6B3F"/>
    <w:rsid w:val="006F6ECE"/>
    <w:rsid w:val="006F7583"/>
    <w:rsid w:val="006F78DB"/>
    <w:rsid w:val="00700044"/>
    <w:rsid w:val="00700852"/>
    <w:rsid w:val="00700F90"/>
    <w:rsid w:val="0070152B"/>
    <w:rsid w:val="00701DC9"/>
    <w:rsid w:val="00704161"/>
    <w:rsid w:val="007049DF"/>
    <w:rsid w:val="00704E67"/>
    <w:rsid w:val="00705B25"/>
    <w:rsid w:val="00705B77"/>
    <w:rsid w:val="00706ACD"/>
    <w:rsid w:val="00710339"/>
    <w:rsid w:val="00711AD6"/>
    <w:rsid w:val="00711F3A"/>
    <w:rsid w:val="007123A9"/>
    <w:rsid w:val="00712C18"/>
    <w:rsid w:val="007140F0"/>
    <w:rsid w:val="00714B71"/>
    <w:rsid w:val="00714F64"/>
    <w:rsid w:val="0071561B"/>
    <w:rsid w:val="00715755"/>
    <w:rsid w:val="00715ECD"/>
    <w:rsid w:val="0071695D"/>
    <w:rsid w:val="007179F8"/>
    <w:rsid w:val="00717A50"/>
    <w:rsid w:val="00721525"/>
    <w:rsid w:val="00721C5F"/>
    <w:rsid w:val="007238B5"/>
    <w:rsid w:val="00723B68"/>
    <w:rsid w:val="00724331"/>
    <w:rsid w:val="00724FB2"/>
    <w:rsid w:val="00726380"/>
    <w:rsid w:val="00726850"/>
    <w:rsid w:val="00726D16"/>
    <w:rsid w:val="0073159A"/>
    <w:rsid w:val="00732239"/>
    <w:rsid w:val="00732728"/>
    <w:rsid w:val="00732EED"/>
    <w:rsid w:val="007343A0"/>
    <w:rsid w:val="00734A8E"/>
    <w:rsid w:val="00735708"/>
    <w:rsid w:val="00740557"/>
    <w:rsid w:val="007416FE"/>
    <w:rsid w:val="007417AB"/>
    <w:rsid w:val="00741E5F"/>
    <w:rsid w:val="00742D20"/>
    <w:rsid w:val="00743A66"/>
    <w:rsid w:val="00743F02"/>
    <w:rsid w:val="0074639A"/>
    <w:rsid w:val="00747452"/>
    <w:rsid w:val="00751447"/>
    <w:rsid w:val="00751BF1"/>
    <w:rsid w:val="0075272F"/>
    <w:rsid w:val="00752F47"/>
    <w:rsid w:val="0075336E"/>
    <w:rsid w:val="00753D94"/>
    <w:rsid w:val="00754F8A"/>
    <w:rsid w:val="00755699"/>
    <w:rsid w:val="00755D76"/>
    <w:rsid w:val="007563B2"/>
    <w:rsid w:val="007563E3"/>
    <w:rsid w:val="00756756"/>
    <w:rsid w:val="00756B15"/>
    <w:rsid w:val="00756B8B"/>
    <w:rsid w:val="00757D6E"/>
    <w:rsid w:val="00757DC9"/>
    <w:rsid w:val="00757E48"/>
    <w:rsid w:val="00757F2B"/>
    <w:rsid w:val="00760720"/>
    <w:rsid w:val="0076102F"/>
    <w:rsid w:val="007624D2"/>
    <w:rsid w:val="0076265D"/>
    <w:rsid w:val="007627DE"/>
    <w:rsid w:val="007629D9"/>
    <w:rsid w:val="00762A49"/>
    <w:rsid w:val="00762FC1"/>
    <w:rsid w:val="00763F2C"/>
    <w:rsid w:val="00764A67"/>
    <w:rsid w:val="007660C2"/>
    <w:rsid w:val="00767A3C"/>
    <w:rsid w:val="00770AAB"/>
    <w:rsid w:val="00771178"/>
    <w:rsid w:val="0077125F"/>
    <w:rsid w:val="0077175B"/>
    <w:rsid w:val="007722AE"/>
    <w:rsid w:val="0077360F"/>
    <w:rsid w:val="00773966"/>
    <w:rsid w:val="00773C2B"/>
    <w:rsid w:val="0077576A"/>
    <w:rsid w:val="00775B1D"/>
    <w:rsid w:val="00776F4F"/>
    <w:rsid w:val="007775CE"/>
    <w:rsid w:val="007814BE"/>
    <w:rsid w:val="007818F6"/>
    <w:rsid w:val="0078217C"/>
    <w:rsid w:val="0078372E"/>
    <w:rsid w:val="0078374B"/>
    <w:rsid w:val="007839C6"/>
    <w:rsid w:val="00784BC9"/>
    <w:rsid w:val="00784CCC"/>
    <w:rsid w:val="007857E2"/>
    <w:rsid w:val="00785B4E"/>
    <w:rsid w:val="0078618B"/>
    <w:rsid w:val="00786B4C"/>
    <w:rsid w:val="00787A10"/>
    <w:rsid w:val="007908E4"/>
    <w:rsid w:val="00790960"/>
    <w:rsid w:val="0079252C"/>
    <w:rsid w:val="007940A8"/>
    <w:rsid w:val="00794101"/>
    <w:rsid w:val="0079472B"/>
    <w:rsid w:val="00794BA3"/>
    <w:rsid w:val="00795AA0"/>
    <w:rsid w:val="00795D59"/>
    <w:rsid w:val="00796B28"/>
    <w:rsid w:val="00796FAC"/>
    <w:rsid w:val="007977F0"/>
    <w:rsid w:val="00797B8D"/>
    <w:rsid w:val="00797D39"/>
    <w:rsid w:val="007A01A8"/>
    <w:rsid w:val="007A1C22"/>
    <w:rsid w:val="007A1E12"/>
    <w:rsid w:val="007A255D"/>
    <w:rsid w:val="007A3072"/>
    <w:rsid w:val="007A408F"/>
    <w:rsid w:val="007A4569"/>
    <w:rsid w:val="007A4AAE"/>
    <w:rsid w:val="007A4EE8"/>
    <w:rsid w:val="007A596F"/>
    <w:rsid w:val="007A5B60"/>
    <w:rsid w:val="007A5B73"/>
    <w:rsid w:val="007A676D"/>
    <w:rsid w:val="007B02FB"/>
    <w:rsid w:val="007B0B2E"/>
    <w:rsid w:val="007B115F"/>
    <w:rsid w:val="007B28E6"/>
    <w:rsid w:val="007B2E28"/>
    <w:rsid w:val="007B401A"/>
    <w:rsid w:val="007B4038"/>
    <w:rsid w:val="007B5E90"/>
    <w:rsid w:val="007B64D9"/>
    <w:rsid w:val="007B6ADD"/>
    <w:rsid w:val="007B70EF"/>
    <w:rsid w:val="007B7C66"/>
    <w:rsid w:val="007B7E37"/>
    <w:rsid w:val="007C0268"/>
    <w:rsid w:val="007C051A"/>
    <w:rsid w:val="007C07B9"/>
    <w:rsid w:val="007C1427"/>
    <w:rsid w:val="007C1E18"/>
    <w:rsid w:val="007C2E2C"/>
    <w:rsid w:val="007C2F86"/>
    <w:rsid w:val="007C388F"/>
    <w:rsid w:val="007C4270"/>
    <w:rsid w:val="007C6109"/>
    <w:rsid w:val="007C70C6"/>
    <w:rsid w:val="007C7D7F"/>
    <w:rsid w:val="007D003D"/>
    <w:rsid w:val="007D0AEE"/>
    <w:rsid w:val="007D0F18"/>
    <w:rsid w:val="007D23FF"/>
    <w:rsid w:val="007D2C3F"/>
    <w:rsid w:val="007D35CF"/>
    <w:rsid w:val="007D3B45"/>
    <w:rsid w:val="007D4554"/>
    <w:rsid w:val="007D4B55"/>
    <w:rsid w:val="007D5387"/>
    <w:rsid w:val="007D5501"/>
    <w:rsid w:val="007D5D63"/>
    <w:rsid w:val="007D60C5"/>
    <w:rsid w:val="007D65FF"/>
    <w:rsid w:val="007D6DA9"/>
    <w:rsid w:val="007D7B62"/>
    <w:rsid w:val="007E09A6"/>
    <w:rsid w:val="007E155D"/>
    <w:rsid w:val="007E23E9"/>
    <w:rsid w:val="007E2821"/>
    <w:rsid w:val="007E285E"/>
    <w:rsid w:val="007E2CB9"/>
    <w:rsid w:val="007E3FE3"/>
    <w:rsid w:val="007E4FA3"/>
    <w:rsid w:val="007E53A6"/>
    <w:rsid w:val="007E555D"/>
    <w:rsid w:val="007E5DCC"/>
    <w:rsid w:val="007E5F45"/>
    <w:rsid w:val="007E6506"/>
    <w:rsid w:val="007E6B17"/>
    <w:rsid w:val="007F130B"/>
    <w:rsid w:val="007F18CC"/>
    <w:rsid w:val="007F32D9"/>
    <w:rsid w:val="007F342D"/>
    <w:rsid w:val="007F4A24"/>
    <w:rsid w:val="007F4DF1"/>
    <w:rsid w:val="007F57BF"/>
    <w:rsid w:val="007F614C"/>
    <w:rsid w:val="007F67DA"/>
    <w:rsid w:val="007F78C2"/>
    <w:rsid w:val="007F7D80"/>
    <w:rsid w:val="00800316"/>
    <w:rsid w:val="0080113E"/>
    <w:rsid w:val="0080118C"/>
    <w:rsid w:val="0080123F"/>
    <w:rsid w:val="00801527"/>
    <w:rsid w:val="00801E90"/>
    <w:rsid w:val="00803DAD"/>
    <w:rsid w:val="00804F91"/>
    <w:rsid w:val="008050C2"/>
    <w:rsid w:val="00805B93"/>
    <w:rsid w:val="0080627E"/>
    <w:rsid w:val="00806671"/>
    <w:rsid w:val="00806F29"/>
    <w:rsid w:val="008072C6"/>
    <w:rsid w:val="00807454"/>
    <w:rsid w:val="00807952"/>
    <w:rsid w:val="00810052"/>
    <w:rsid w:val="00810BFF"/>
    <w:rsid w:val="00810F0D"/>
    <w:rsid w:val="00811B07"/>
    <w:rsid w:val="0081256A"/>
    <w:rsid w:val="00812B95"/>
    <w:rsid w:val="00812EC5"/>
    <w:rsid w:val="00813754"/>
    <w:rsid w:val="0081600B"/>
    <w:rsid w:val="008166E0"/>
    <w:rsid w:val="00816DB3"/>
    <w:rsid w:val="008225C6"/>
    <w:rsid w:val="008245BF"/>
    <w:rsid w:val="00824865"/>
    <w:rsid w:val="008248CC"/>
    <w:rsid w:val="008276D7"/>
    <w:rsid w:val="00827BB4"/>
    <w:rsid w:val="008303CE"/>
    <w:rsid w:val="008356EB"/>
    <w:rsid w:val="00836B53"/>
    <w:rsid w:val="00836CC4"/>
    <w:rsid w:val="00837491"/>
    <w:rsid w:val="008378FA"/>
    <w:rsid w:val="008404ED"/>
    <w:rsid w:val="00840706"/>
    <w:rsid w:val="00842496"/>
    <w:rsid w:val="008437CB"/>
    <w:rsid w:val="0084391B"/>
    <w:rsid w:val="00843977"/>
    <w:rsid w:val="00844A51"/>
    <w:rsid w:val="00845464"/>
    <w:rsid w:val="00845D1C"/>
    <w:rsid w:val="0084661C"/>
    <w:rsid w:val="008467DF"/>
    <w:rsid w:val="00846C18"/>
    <w:rsid w:val="00846F1F"/>
    <w:rsid w:val="008471B1"/>
    <w:rsid w:val="00847B8E"/>
    <w:rsid w:val="008506C8"/>
    <w:rsid w:val="008506FA"/>
    <w:rsid w:val="00851869"/>
    <w:rsid w:val="00851E51"/>
    <w:rsid w:val="008520CD"/>
    <w:rsid w:val="00852F63"/>
    <w:rsid w:val="00853766"/>
    <w:rsid w:val="00853E4A"/>
    <w:rsid w:val="00854D28"/>
    <w:rsid w:val="0085563E"/>
    <w:rsid w:val="0085570C"/>
    <w:rsid w:val="00857239"/>
    <w:rsid w:val="008604D9"/>
    <w:rsid w:val="008608D9"/>
    <w:rsid w:val="00860A45"/>
    <w:rsid w:val="008612C7"/>
    <w:rsid w:val="00861697"/>
    <w:rsid w:val="00861E37"/>
    <w:rsid w:val="0086287C"/>
    <w:rsid w:val="00863F73"/>
    <w:rsid w:val="0086403E"/>
    <w:rsid w:val="00864B9A"/>
    <w:rsid w:val="0086595F"/>
    <w:rsid w:val="008659E9"/>
    <w:rsid w:val="00866849"/>
    <w:rsid w:val="00866D2F"/>
    <w:rsid w:val="00866E8D"/>
    <w:rsid w:val="00870D79"/>
    <w:rsid w:val="00870E68"/>
    <w:rsid w:val="00871653"/>
    <w:rsid w:val="008732D2"/>
    <w:rsid w:val="008736BD"/>
    <w:rsid w:val="008742C4"/>
    <w:rsid w:val="00875FCF"/>
    <w:rsid w:val="008761E2"/>
    <w:rsid w:val="00876924"/>
    <w:rsid w:val="008800BC"/>
    <w:rsid w:val="008806DA"/>
    <w:rsid w:val="00880827"/>
    <w:rsid w:val="0088113F"/>
    <w:rsid w:val="008814F8"/>
    <w:rsid w:val="008829FB"/>
    <w:rsid w:val="00882AE3"/>
    <w:rsid w:val="0088398E"/>
    <w:rsid w:val="00883ECD"/>
    <w:rsid w:val="00884409"/>
    <w:rsid w:val="008844A7"/>
    <w:rsid w:val="00884DF7"/>
    <w:rsid w:val="008857E8"/>
    <w:rsid w:val="00885A9B"/>
    <w:rsid w:val="00886D5E"/>
    <w:rsid w:val="008877AB"/>
    <w:rsid w:val="00893289"/>
    <w:rsid w:val="008932C3"/>
    <w:rsid w:val="00893AD1"/>
    <w:rsid w:val="00893CCC"/>
    <w:rsid w:val="00894D92"/>
    <w:rsid w:val="00894EE8"/>
    <w:rsid w:val="00894F5C"/>
    <w:rsid w:val="00895007"/>
    <w:rsid w:val="00896B6B"/>
    <w:rsid w:val="008979C8"/>
    <w:rsid w:val="00897AA7"/>
    <w:rsid w:val="00897C33"/>
    <w:rsid w:val="008A033E"/>
    <w:rsid w:val="008A0686"/>
    <w:rsid w:val="008A0A5E"/>
    <w:rsid w:val="008A104B"/>
    <w:rsid w:val="008A15B0"/>
    <w:rsid w:val="008A21D9"/>
    <w:rsid w:val="008A24B6"/>
    <w:rsid w:val="008A291C"/>
    <w:rsid w:val="008A2A5A"/>
    <w:rsid w:val="008A2E69"/>
    <w:rsid w:val="008A2F1A"/>
    <w:rsid w:val="008A2F94"/>
    <w:rsid w:val="008A319C"/>
    <w:rsid w:val="008A3C48"/>
    <w:rsid w:val="008A427D"/>
    <w:rsid w:val="008A5667"/>
    <w:rsid w:val="008A61C8"/>
    <w:rsid w:val="008A6215"/>
    <w:rsid w:val="008B0396"/>
    <w:rsid w:val="008B09F1"/>
    <w:rsid w:val="008B210B"/>
    <w:rsid w:val="008B31B7"/>
    <w:rsid w:val="008B3771"/>
    <w:rsid w:val="008B3ADB"/>
    <w:rsid w:val="008C00CB"/>
    <w:rsid w:val="008C019F"/>
    <w:rsid w:val="008C0799"/>
    <w:rsid w:val="008C1F72"/>
    <w:rsid w:val="008C2AAA"/>
    <w:rsid w:val="008C2EB6"/>
    <w:rsid w:val="008C2EF4"/>
    <w:rsid w:val="008C39E7"/>
    <w:rsid w:val="008C3EC3"/>
    <w:rsid w:val="008C4255"/>
    <w:rsid w:val="008C448C"/>
    <w:rsid w:val="008C52C1"/>
    <w:rsid w:val="008C679F"/>
    <w:rsid w:val="008C6CDC"/>
    <w:rsid w:val="008C6F22"/>
    <w:rsid w:val="008C7601"/>
    <w:rsid w:val="008D0271"/>
    <w:rsid w:val="008D14EE"/>
    <w:rsid w:val="008D211A"/>
    <w:rsid w:val="008D3012"/>
    <w:rsid w:val="008D3768"/>
    <w:rsid w:val="008D6FFB"/>
    <w:rsid w:val="008D75C3"/>
    <w:rsid w:val="008D79D1"/>
    <w:rsid w:val="008E0DC8"/>
    <w:rsid w:val="008E16D8"/>
    <w:rsid w:val="008E3A31"/>
    <w:rsid w:val="008E3E42"/>
    <w:rsid w:val="008E4272"/>
    <w:rsid w:val="008E4623"/>
    <w:rsid w:val="008E4F4C"/>
    <w:rsid w:val="008E626A"/>
    <w:rsid w:val="008E66C8"/>
    <w:rsid w:val="008E69AC"/>
    <w:rsid w:val="008E724A"/>
    <w:rsid w:val="008F0595"/>
    <w:rsid w:val="008F0B43"/>
    <w:rsid w:val="008F0EB3"/>
    <w:rsid w:val="008F14E2"/>
    <w:rsid w:val="008F2668"/>
    <w:rsid w:val="008F3434"/>
    <w:rsid w:val="008F3DFA"/>
    <w:rsid w:val="008F41D9"/>
    <w:rsid w:val="008F457E"/>
    <w:rsid w:val="008F498E"/>
    <w:rsid w:val="008F49E2"/>
    <w:rsid w:val="008F4DC5"/>
    <w:rsid w:val="008F5417"/>
    <w:rsid w:val="008F68F7"/>
    <w:rsid w:val="008F6B64"/>
    <w:rsid w:val="008F711F"/>
    <w:rsid w:val="008F741B"/>
    <w:rsid w:val="00900819"/>
    <w:rsid w:val="00901C96"/>
    <w:rsid w:val="00901E4C"/>
    <w:rsid w:val="00902088"/>
    <w:rsid w:val="00902B20"/>
    <w:rsid w:val="00902BD4"/>
    <w:rsid w:val="00902C8B"/>
    <w:rsid w:val="00903403"/>
    <w:rsid w:val="0090460F"/>
    <w:rsid w:val="00904E22"/>
    <w:rsid w:val="00904E3E"/>
    <w:rsid w:val="00905269"/>
    <w:rsid w:val="009054F2"/>
    <w:rsid w:val="0090576F"/>
    <w:rsid w:val="009058D6"/>
    <w:rsid w:val="00905D00"/>
    <w:rsid w:val="00905DB5"/>
    <w:rsid w:val="0090676B"/>
    <w:rsid w:val="00906E45"/>
    <w:rsid w:val="00910C40"/>
    <w:rsid w:val="0091119E"/>
    <w:rsid w:val="009111D2"/>
    <w:rsid w:val="00911EF8"/>
    <w:rsid w:val="00912E80"/>
    <w:rsid w:val="009134B1"/>
    <w:rsid w:val="00914DE9"/>
    <w:rsid w:val="00915229"/>
    <w:rsid w:val="009154AD"/>
    <w:rsid w:val="00920197"/>
    <w:rsid w:val="0092185E"/>
    <w:rsid w:val="0092276F"/>
    <w:rsid w:val="00922984"/>
    <w:rsid w:val="00922A62"/>
    <w:rsid w:val="00924275"/>
    <w:rsid w:val="0092488D"/>
    <w:rsid w:val="009270D6"/>
    <w:rsid w:val="00927350"/>
    <w:rsid w:val="00927B24"/>
    <w:rsid w:val="00927E9D"/>
    <w:rsid w:val="0093036A"/>
    <w:rsid w:val="0093062C"/>
    <w:rsid w:val="00931D9A"/>
    <w:rsid w:val="00932284"/>
    <w:rsid w:val="00934317"/>
    <w:rsid w:val="00934365"/>
    <w:rsid w:val="00934DAF"/>
    <w:rsid w:val="00935606"/>
    <w:rsid w:val="009358E0"/>
    <w:rsid w:val="009360CE"/>
    <w:rsid w:val="00936A16"/>
    <w:rsid w:val="00937784"/>
    <w:rsid w:val="00937F7E"/>
    <w:rsid w:val="009417A4"/>
    <w:rsid w:val="009425DF"/>
    <w:rsid w:val="00942CC7"/>
    <w:rsid w:val="0094474C"/>
    <w:rsid w:val="00944A78"/>
    <w:rsid w:val="00945301"/>
    <w:rsid w:val="00945EB6"/>
    <w:rsid w:val="00946395"/>
    <w:rsid w:val="009464D1"/>
    <w:rsid w:val="0094717D"/>
    <w:rsid w:val="009505E0"/>
    <w:rsid w:val="00950735"/>
    <w:rsid w:val="009508B7"/>
    <w:rsid w:val="00951150"/>
    <w:rsid w:val="00951B42"/>
    <w:rsid w:val="00952D4B"/>
    <w:rsid w:val="00953587"/>
    <w:rsid w:val="00953999"/>
    <w:rsid w:val="00953E47"/>
    <w:rsid w:val="00954147"/>
    <w:rsid w:val="00955147"/>
    <w:rsid w:val="009557EC"/>
    <w:rsid w:val="009566E4"/>
    <w:rsid w:val="00957275"/>
    <w:rsid w:val="0096070D"/>
    <w:rsid w:val="00961699"/>
    <w:rsid w:val="009621F6"/>
    <w:rsid w:val="009624A0"/>
    <w:rsid w:val="0096321D"/>
    <w:rsid w:val="00964683"/>
    <w:rsid w:val="00964934"/>
    <w:rsid w:val="00964DE1"/>
    <w:rsid w:val="00966191"/>
    <w:rsid w:val="00970142"/>
    <w:rsid w:val="0097045B"/>
    <w:rsid w:val="00971F01"/>
    <w:rsid w:val="0097202B"/>
    <w:rsid w:val="009737AF"/>
    <w:rsid w:val="00973B22"/>
    <w:rsid w:val="009742C2"/>
    <w:rsid w:val="009743A2"/>
    <w:rsid w:val="009744BA"/>
    <w:rsid w:val="00974619"/>
    <w:rsid w:val="00974D59"/>
    <w:rsid w:val="00974D9D"/>
    <w:rsid w:val="00974E77"/>
    <w:rsid w:val="009761CE"/>
    <w:rsid w:val="009766FD"/>
    <w:rsid w:val="00976B16"/>
    <w:rsid w:val="00976F82"/>
    <w:rsid w:val="0097723C"/>
    <w:rsid w:val="00977AAE"/>
    <w:rsid w:val="00977B5A"/>
    <w:rsid w:val="00977C43"/>
    <w:rsid w:val="00980D3C"/>
    <w:rsid w:val="00980D84"/>
    <w:rsid w:val="00980DC8"/>
    <w:rsid w:val="00980E3B"/>
    <w:rsid w:val="0098106A"/>
    <w:rsid w:val="00981221"/>
    <w:rsid w:val="00981246"/>
    <w:rsid w:val="0098194A"/>
    <w:rsid w:val="009833A2"/>
    <w:rsid w:val="00983FCB"/>
    <w:rsid w:val="0098412F"/>
    <w:rsid w:val="00984ADF"/>
    <w:rsid w:val="00985AE5"/>
    <w:rsid w:val="0098664F"/>
    <w:rsid w:val="009869A1"/>
    <w:rsid w:val="00986F02"/>
    <w:rsid w:val="0098782C"/>
    <w:rsid w:val="00987A87"/>
    <w:rsid w:val="009912F1"/>
    <w:rsid w:val="009928D7"/>
    <w:rsid w:val="00992C3B"/>
    <w:rsid w:val="00992E0A"/>
    <w:rsid w:val="00992F3F"/>
    <w:rsid w:val="009938A2"/>
    <w:rsid w:val="0099404D"/>
    <w:rsid w:val="00994535"/>
    <w:rsid w:val="00994D17"/>
    <w:rsid w:val="00994F9C"/>
    <w:rsid w:val="00995126"/>
    <w:rsid w:val="00996AA0"/>
    <w:rsid w:val="00996B6A"/>
    <w:rsid w:val="0099779B"/>
    <w:rsid w:val="009978E7"/>
    <w:rsid w:val="009A0560"/>
    <w:rsid w:val="009A06B8"/>
    <w:rsid w:val="009A0A93"/>
    <w:rsid w:val="009A2BB4"/>
    <w:rsid w:val="009A2DCB"/>
    <w:rsid w:val="009A38F7"/>
    <w:rsid w:val="009A3AC2"/>
    <w:rsid w:val="009A4346"/>
    <w:rsid w:val="009A46E5"/>
    <w:rsid w:val="009A536D"/>
    <w:rsid w:val="009A6D56"/>
    <w:rsid w:val="009A727D"/>
    <w:rsid w:val="009B139E"/>
    <w:rsid w:val="009B390A"/>
    <w:rsid w:val="009B4AA0"/>
    <w:rsid w:val="009B632F"/>
    <w:rsid w:val="009B643E"/>
    <w:rsid w:val="009B722B"/>
    <w:rsid w:val="009B7238"/>
    <w:rsid w:val="009B7BAC"/>
    <w:rsid w:val="009C013E"/>
    <w:rsid w:val="009C0C86"/>
    <w:rsid w:val="009C0E89"/>
    <w:rsid w:val="009C1DBF"/>
    <w:rsid w:val="009C218A"/>
    <w:rsid w:val="009C27AA"/>
    <w:rsid w:val="009C40B9"/>
    <w:rsid w:val="009C5260"/>
    <w:rsid w:val="009C5B97"/>
    <w:rsid w:val="009C62E4"/>
    <w:rsid w:val="009C6E9F"/>
    <w:rsid w:val="009D141C"/>
    <w:rsid w:val="009D142F"/>
    <w:rsid w:val="009D2C5A"/>
    <w:rsid w:val="009D3961"/>
    <w:rsid w:val="009D3A59"/>
    <w:rsid w:val="009D43A8"/>
    <w:rsid w:val="009D456C"/>
    <w:rsid w:val="009D4D8B"/>
    <w:rsid w:val="009D5D8F"/>
    <w:rsid w:val="009D6D1D"/>
    <w:rsid w:val="009D6DF5"/>
    <w:rsid w:val="009D7D84"/>
    <w:rsid w:val="009E03DD"/>
    <w:rsid w:val="009E1521"/>
    <w:rsid w:val="009E1ED0"/>
    <w:rsid w:val="009E23D7"/>
    <w:rsid w:val="009E31CF"/>
    <w:rsid w:val="009E3407"/>
    <w:rsid w:val="009E49F8"/>
    <w:rsid w:val="009E4EE1"/>
    <w:rsid w:val="009E53E7"/>
    <w:rsid w:val="009E5E03"/>
    <w:rsid w:val="009E654E"/>
    <w:rsid w:val="009E6C1E"/>
    <w:rsid w:val="009E6C23"/>
    <w:rsid w:val="009E7868"/>
    <w:rsid w:val="009E7FA7"/>
    <w:rsid w:val="009F003F"/>
    <w:rsid w:val="009F0B34"/>
    <w:rsid w:val="009F1C12"/>
    <w:rsid w:val="009F2034"/>
    <w:rsid w:val="009F2640"/>
    <w:rsid w:val="009F3029"/>
    <w:rsid w:val="009F3811"/>
    <w:rsid w:val="009F3B0C"/>
    <w:rsid w:val="009F483D"/>
    <w:rsid w:val="009F4B73"/>
    <w:rsid w:val="009F56F8"/>
    <w:rsid w:val="009F575A"/>
    <w:rsid w:val="009F5A3A"/>
    <w:rsid w:val="009F5EBF"/>
    <w:rsid w:val="009F679D"/>
    <w:rsid w:val="009F6BF4"/>
    <w:rsid w:val="009F725E"/>
    <w:rsid w:val="009F7A03"/>
    <w:rsid w:val="009F7EFF"/>
    <w:rsid w:val="00A01363"/>
    <w:rsid w:val="00A01BE1"/>
    <w:rsid w:val="00A02413"/>
    <w:rsid w:val="00A02A32"/>
    <w:rsid w:val="00A03714"/>
    <w:rsid w:val="00A03FAC"/>
    <w:rsid w:val="00A04184"/>
    <w:rsid w:val="00A04D14"/>
    <w:rsid w:val="00A0545C"/>
    <w:rsid w:val="00A05C19"/>
    <w:rsid w:val="00A05C5E"/>
    <w:rsid w:val="00A07098"/>
    <w:rsid w:val="00A071B1"/>
    <w:rsid w:val="00A10A1F"/>
    <w:rsid w:val="00A11777"/>
    <w:rsid w:val="00A12A32"/>
    <w:rsid w:val="00A13FB4"/>
    <w:rsid w:val="00A14CA3"/>
    <w:rsid w:val="00A1667C"/>
    <w:rsid w:val="00A16E87"/>
    <w:rsid w:val="00A17BFC"/>
    <w:rsid w:val="00A2004B"/>
    <w:rsid w:val="00A20901"/>
    <w:rsid w:val="00A25FBC"/>
    <w:rsid w:val="00A2669D"/>
    <w:rsid w:val="00A275EA"/>
    <w:rsid w:val="00A30D19"/>
    <w:rsid w:val="00A31117"/>
    <w:rsid w:val="00A3177F"/>
    <w:rsid w:val="00A31D19"/>
    <w:rsid w:val="00A31DD3"/>
    <w:rsid w:val="00A31DD5"/>
    <w:rsid w:val="00A32385"/>
    <w:rsid w:val="00A3263E"/>
    <w:rsid w:val="00A326FF"/>
    <w:rsid w:val="00A33036"/>
    <w:rsid w:val="00A33450"/>
    <w:rsid w:val="00A344E0"/>
    <w:rsid w:val="00A34FE2"/>
    <w:rsid w:val="00A35420"/>
    <w:rsid w:val="00A35637"/>
    <w:rsid w:val="00A4006E"/>
    <w:rsid w:val="00A4027B"/>
    <w:rsid w:val="00A4092B"/>
    <w:rsid w:val="00A41100"/>
    <w:rsid w:val="00A4273A"/>
    <w:rsid w:val="00A4293F"/>
    <w:rsid w:val="00A42D72"/>
    <w:rsid w:val="00A4389D"/>
    <w:rsid w:val="00A43F63"/>
    <w:rsid w:val="00A44008"/>
    <w:rsid w:val="00A45381"/>
    <w:rsid w:val="00A461BF"/>
    <w:rsid w:val="00A4679F"/>
    <w:rsid w:val="00A5050F"/>
    <w:rsid w:val="00A51346"/>
    <w:rsid w:val="00A53A3F"/>
    <w:rsid w:val="00A53BC4"/>
    <w:rsid w:val="00A53EFF"/>
    <w:rsid w:val="00A54AB9"/>
    <w:rsid w:val="00A562ED"/>
    <w:rsid w:val="00A56524"/>
    <w:rsid w:val="00A56C2D"/>
    <w:rsid w:val="00A56E78"/>
    <w:rsid w:val="00A56F03"/>
    <w:rsid w:val="00A625B3"/>
    <w:rsid w:val="00A62739"/>
    <w:rsid w:val="00A63272"/>
    <w:rsid w:val="00A6379C"/>
    <w:rsid w:val="00A63929"/>
    <w:rsid w:val="00A64105"/>
    <w:rsid w:val="00A6418B"/>
    <w:rsid w:val="00A6451F"/>
    <w:rsid w:val="00A65C0D"/>
    <w:rsid w:val="00A65E25"/>
    <w:rsid w:val="00A66496"/>
    <w:rsid w:val="00A66D59"/>
    <w:rsid w:val="00A66FD3"/>
    <w:rsid w:val="00A6710E"/>
    <w:rsid w:val="00A67D13"/>
    <w:rsid w:val="00A70061"/>
    <w:rsid w:val="00A70F6B"/>
    <w:rsid w:val="00A71A2A"/>
    <w:rsid w:val="00A72294"/>
    <w:rsid w:val="00A72D6D"/>
    <w:rsid w:val="00A75D58"/>
    <w:rsid w:val="00A8032E"/>
    <w:rsid w:val="00A80824"/>
    <w:rsid w:val="00A81B95"/>
    <w:rsid w:val="00A81FE3"/>
    <w:rsid w:val="00A82463"/>
    <w:rsid w:val="00A835D8"/>
    <w:rsid w:val="00A8369F"/>
    <w:rsid w:val="00A85C98"/>
    <w:rsid w:val="00A90507"/>
    <w:rsid w:val="00A90B35"/>
    <w:rsid w:val="00A90D53"/>
    <w:rsid w:val="00A916F7"/>
    <w:rsid w:val="00A91A65"/>
    <w:rsid w:val="00A92EAE"/>
    <w:rsid w:val="00A93213"/>
    <w:rsid w:val="00A93F34"/>
    <w:rsid w:val="00A94DC3"/>
    <w:rsid w:val="00A95E04"/>
    <w:rsid w:val="00A9667C"/>
    <w:rsid w:val="00A96BC2"/>
    <w:rsid w:val="00A96D94"/>
    <w:rsid w:val="00AA02E6"/>
    <w:rsid w:val="00AA0D38"/>
    <w:rsid w:val="00AA1546"/>
    <w:rsid w:val="00AA15F3"/>
    <w:rsid w:val="00AA1BCB"/>
    <w:rsid w:val="00AA2183"/>
    <w:rsid w:val="00AA44D6"/>
    <w:rsid w:val="00AA5163"/>
    <w:rsid w:val="00AA599C"/>
    <w:rsid w:val="00AA5E03"/>
    <w:rsid w:val="00AA6A0B"/>
    <w:rsid w:val="00AB04E3"/>
    <w:rsid w:val="00AB1537"/>
    <w:rsid w:val="00AB1FAD"/>
    <w:rsid w:val="00AB3898"/>
    <w:rsid w:val="00AB4282"/>
    <w:rsid w:val="00AB48C3"/>
    <w:rsid w:val="00AB4F00"/>
    <w:rsid w:val="00AB71BF"/>
    <w:rsid w:val="00AB7C54"/>
    <w:rsid w:val="00AB7D50"/>
    <w:rsid w:val="00AB7DFD"/>
    <w:rsid w:val="00AB7F98"/>
    <w:rsid w:val="00AC0191"/>
    <w:rsid w:val="00AC0787"/>
    <w:rsid w:val="00AC1F28"/>
    <w:rsid w:val="00AC2104"/>
    <w:rsid w:val="00AC2455"/>
    <w:rsid w:val="00AC582F"/>
    <w:rsid w:val="00AC5CFA"/>
    <w:rsid w:val="00AC5FA8"/>
    <w:rsid w:val="00AC6942"/>
    <w:rsid w:val="00AC6FD1"/>
    <w:rsid w:val="00AD079E"/>
    <w:rsid w:val="00AD0D06"/>
    <w:rsid w:val="00AD0E5F"/>
    <w:rsid w:val="00AD17B5"/>
    <w:rsid w:val="00AD246D"/>
    <w:rsid w:val="00AD2909"/>
    <w:rsid w:val="00AD4B6B"/>
    <w:rsid w:val="00AD4B88"/>
    <w:rsid w:val="00AD4E44"/>
    <w:rsid w:val="00AD5DF4"/>
    <w:rsid w:val="00AD693D"/>
    <w:rsid w:val="00AD7DDB"/>
    <w:rsid w:val="00AE06EB"/>
    <w:rsid w:val="00AE1AA0"/>
    <w:rsid w:val="00AE222F"/>
    <w:rsid w:val="00AE23E1"/>
    <w:rsid w:val="00AE3062"/>
    <w:rsid w:val="00AE3A43"/>
    <w:rsid w:val="00AE3FBD"/>
    <w:rsid w:val="00AE434D"/>
    <w:rsid w:val="00AE490A"/>
    <w:rsid w:val="00AE53B3"/>
    <w:rsid w:val="00AE54AD"/>
    <w:rsid w:val="00AE5C86"/>
    <w:rsid w:val="00AE5EE2"/>
    <w:rsid w:val="00AE6FFF"/>
    <w:rsid w:val="00AF0074"/>
    <w:rsid w:val="00AF03BC"/>
    <w:rsid w:val="00AF0C9D"/>
    <w:rsid w:val="00AF1DA7"/>
    <w:rsid w:val="00AF2CA9"/>
    <w:rsid w:val="00AF2D9E"/>
    <w:rsid w:val="00AF365B"/>
    <w:rsid w:val="00AF4912"/>
    <w:rsid w:val="00AF514B"/>
    <w:rsid w:val="00AF559A"/>
    <w:rsid w:val="00AF5B83"/>
    <w:rsid w:val="00AF6C72"/>
    <w:rsid w:val="00AF75B6"/>
    <w:rsid w:val="00AF7A6A"/>
    <w:rsid w:val="00AF7B2A"/>
    <w:rsid w:val="00B00368"/>
    <w:rsid w:val="00B00879"/>
    <w:rsid w:val="00B023CF"/>
    <w:rsid w:val="00B03782"/>
    <w:rsid w:val="00B041EA"/>
    <w:rsid w:val="00B0434A"/>
    <w:rsid w:val="00B048B2"/>
    <w:rsid w:val="00B05888"/>
    <w:rsid w:val="00B05D6C"/>
    <w:rsid w:val="00B05FF7"/>
    <w:rsid w:val="00B06754"/>
    <w:rsid w:val="00B0702F"/>
    <w:rsid w:val="00B070A9"/>
    <w:rsid w:val="00B07166"/>
    <w:rsid w:val="00B07464"/>
    <w:rsid w:val="00B074AE"/>
    <w:rsid w:val="00B07A59"/>
    <w:rsid w:val="00B1035A"/>
    <w:rsid w:val="00B1087B"/>
    <w:rsid w:val="00B10F8F"/>
    <w:rsid w:val="00B12AE8"/>
    <w:rsid w:val="00B13006"/>
    <w:rsid w:val="00B13D6F"/>
    <w:rsid w:val="00B13DB6"/>
    <w:rsid w:val="00B1482A"/>
    <w:rsid w:val="00B1483F"/>
    <w:rsid w:val="00B16A62"/>
    <w:rsid w:val="00B16C63"/>
    <w:rsid w:val="00B17040"/>
    <w:rsid w:val="00B173DB"/>
    <w:rsid w:val="00B17519"/>
    <w:rsid w:val="00B176D7"/>
    <w:rsid w:val="00B20A70"/>
    <w:rsid w:val="00B21E39"/>
    <w:rsid w:val="00B22629"/>
    <w:rsid w:val="00B22C99"/>
    <w:rsid w:val="00B22E9B"/>
    <w:rsid w:val="00B2535D"/>
    <w:rsid w:val="00B2566C"/>
    <w:rsid w:val="00B266E7"/>
    <w:rsid w:val="00B267F1"/>
    <w:rsid w:val="00B26F49"/>
    <w:rsid w:val="00B27C1C"/>
    <w:rsid w:val="00B27E16"/>
    <w:rsid w:val="00B30147"/>
    <w:rsid w:val="00B3030F"/>
    <w:rsid w:val="00B30756"/>
    <w:rsid w:val="00B321F7"/>
    <w:rsid w:val="00B32A6A"/>
    <w:rsid w:val="00B35148"/>
    <w:rsid w:val="00B37994"/>
    <w:rsid w:val="00B37E2A"/>
    <w:rsid w:val="00B40816"/>
    <w:rsid w:val="00B40FCA"/>
    <w:rsid w:val="00B40FD4"/>
    <w:rsid w:val="00B41D7B"/>
    <w:rsid w:val="00B42140"/>
    <w:rsid w:val="00B42C51"/>
    <w:rsid w:val="00B42DDF"/>
    <w:rsid w:val="00B43560"/>
    <w:rsid w:val="00B4364E"/>
    <w:rsid w:val="00B44D52"/>
    <w:rsid w:val="00B45388"/>
    <w:rsid w:val="00B456E5"/>
    <w:rsid w:val="00B45927"/>
    <w:rsid w:val="00B45DA9"/>
    <w:rsid w:val="00B46CDE"/>
    <w:rsid w:val="00B47486"/>
    <w:rsid w:val="00B47B32"/>
    <w:rsid w:val="00B50A56"/>
    <w:rsid w:val="00B50B1D"/>
    <w:rsid w:val="00B50D07"/>
    <w:rsid w:val="00B515C7"/>
    <w:rsid w:val="00B517B0"/>
    <w:rsid w:val="00B530F7"/>
    <w:rsid w:val="00B53FFD"/>
    <w:rsid w:val="00B544CD"/>
    <w:rsid w:val="00B546C9"/>
    <w:rsid w:val="00B54732"/>
    <w:rsid w:val="00B55900"/>
    <w:rsid w:val="00B561FB"/>
    <w:rsid w:val="00B56B2C"/>
    <w:rsid w:val="00B5728D"/>
    <w:rsid w:val="00B572AD"/>
    <w:rsid w:val="00B57F42"/>
    <w:rsid w:val="00B60DD3"/>
    <w:rsid w:val="00B6116E"/>
    <w:rsid w:val="00B6403E"/>
    <w:rsid w:val="00B64ED7"/>
    <w:rsid w:val="00B65856"/>
    <w:rsid w:val="00B667EA"/>
    <w:rsid w:val="00B66893"/>
    <w:rsid w:val="00B66A1F"/>
    <w:rsid w:val="00B66A69"/>
    <w:rsid w:val="00B66F34"/>
    <w:rsid w:val="00B67596"/>
    <w:rsid w:val="00B67848"/>
    <w:rsid w:val="00B70909"/>
    <w:rsid w:val="00B70C04"/>
    <w:rsid w:val="00B71E96"/>
    <w:rsid w:val="00B72F61"/>
    <w:rsid w:val="00B733C4"/>
    <w:rsid w:val="00B7360F"/>
    <w:rsid w:val="00B73CFE"/>
    <w:rsid w:val="00B74418"/>
    <w:rsid w:val="00B744C6"/>
    <w:rsid w:val="00B75258"/>
    <w:rsid w:val="00B752C8"/>
    <w:rsid w:val="00B7597E"/>
    <w:rsid w:val="00B76A5D"/>
    <w:rsid w:val="00B76A8F"/>
    <w:rsid w:val="00B773C0"/>
    <w:rsid w:val="00B77F1E"/>
    <w:rsid w:val="00B77F2E"/>
    <w:rsid w:val="00B80B6F"/>
    <w:rsid w:val="00B821DE"/>
    <w:rsid w:val="00B82621"/>
    <w:rsid w:val="00B829F5"/>
    <w:rsid w:val="00B82C37"/>
    <w:rsid w:val="00B82D41"/>
    <w:rsid w:val="00B83729"/>
    <w:rsid w:val="00B840FD"/>
    <w:rsid w:val="00B852DD"/>
    <w:rsid w:val="00B85363"/>
    <w:rsid w:val="00B853E8"/>
    <w:rsid w:val="00B85A67"/>
    <w:rsid w:val="00B85F8B"/>
    <w:rsid w:val="00B86E57"/>
    <w:rsid w:val="00B87315"/>
    <w:rsid w:val="00B87ADD"/>
    <w:rsid w:val="00B87CEB"/>
    <w:rsid w:val="00B90787"/>
    <w:rsid w:val="00B9086F"/>
    <w:rsid w:val="00B90A86"/>
    <w:rsid w:val="00B90B98"/>
    <w:rsid w:val="00B91F76"/>
    <w:rsid w:val="00B925BB"/>
    <w:rsid w:val="00B92750"/>
    <w:rsid w:val="00B93BA1"/>
    <w:rsid w:val="00B95148"/>
    <w:rsid w:val="00B96B9D"/>
    <w:rsid w:val="00B9733C"/>
    <w:rsid w:val="00B975F5"/>
    <w:rsid w:val="00B97688"/>
    <w:rsid w:val="00B97B90"/>
    <w:rsid w:val="00BA07B8"/>
    <w:rsid w:val="00BA2A79"/>
    <w:rsid w:val="00BA3103"/>
    <w:rsid w:val="00BA379E"/>
    <w:rsid w:val="00BA43DA"/>
    <w:rsid w:val="00BA440B"/>
    <w:rsid w:val="00BA458F"/>
    <w:rsid w:val="00BA4BD5"/>
    <w:rsid w:val="00BA5730"/>
    <w:rsid w:val="00BA5BE0"/>
    <w:rsid w:val="00BA65B8"/>
    <w:rsid w:val="00BA67CE"/>
    <w:rsid w:val="00BA6A00"/>
    <w:rsid w:val="00BA7824"/>
    <w:rsid w:val="00BB1004"/>
    <w:rsid w:val="00BB24EA"/>
    <w:rsid w:val="00BB2ACD"/>
    <w:rsid w:val="00BB386A"/>
    <w:rsid w:val="00BB3920"/>
    <w:rsid w:val="00BB3988"/>
    <w:rsid w:val="00BB41E9"/>
    <w:rsid w:val="00BB49F1"/>
    <w:rsid w:val="00BB5BEC"/>
    <w:rsid w:val="00BB63F9"/>
    <w:rsid w:val="00BB6C40"/>
    <w:rsid w:val="00BB6D26"/>
    <w:rsid w:val="00BB705A"/>
    <w:rsid w:val="00BB71E6"/>
    <w:rsid w:val="00BC0FC3"/>
    <w:rsid w:val="00BC1790"/>
    <w:rsid w:val="00BC1E64"/>
    <w:rsid w:val="00BC2201"/>
    <w:rsid w:val="00BC2A91"/>
    <w:rsid w:val="00BC36BB"/>
    <w:rsid w:val="00BC3A09"/>
    <w:rsid w:val="00BC5045"/>
    <w:rsid w:val="00BC50DC"/>
    <w:rsid w:val="00BC6C76"/>
    <w:rsid w:val="00BD0FF6"/>
    <w:rsid w:val="00BD3302"/>
    <w:rsid w:val="00BD36C0"/>
    <w:rsid w:val="00BD377E"/>
    <w:rsid w:val="00BD3F09"/>
    <w:rsid w:val="00BD43AB"/>
    <w:rsid w:val="00BD6BF9"/>
    <w:rsid w:val="00BD6E7B"/>
    <w:rsid w:val="00BD7657"/>
    <w:rsid w:val="00BD7804"/>
    <w:rsid w:val="00BD7A4A"/>
    <w:rsid w:val="00BD7E67"/>
    <w:rsid w:val="00BE0EBB"/>
    <w:rsid w:val="00BE1B14"/>
    <w:rsid w:val="00BE23BE"/>
    <w:rsid w:val="00BE28DD"/>
    <w:rsid w:val="00BE4410"/>
    <w:rsid w:val="00BE4716"/>
    <w:rsid w:val="00BE6CD6"/>
    <w:rsid w:val="00BE728A"/>
    <w:rsid w:val="00BF136E"/>
    <w:rsid w:val="00BF13DF"/>
    <w:rsid w:val="00BF1490"/>
    <w:rsid w:val="00BF3BFF"/>
    <w:rsid w:val="00BF3E1B"/>
    <w:rsid w:val="00BF40E6"/>
    <w:rsid w:val="00BF5B33"/>
    <w:rsid w:val="00BF6014"/>
    <w:rsid w:val="00BF6585"/>
    <w:rsid w:val="00BF680E"/>
    <w:rsid w:val="00BF6E65"/>
    <w:rsid w:val="00C001DF"/>
    <w:rsid w:val="00C03C7D"/>
    <w:rsid w:val="00C04374"/>
    <w:rsid w:val="00C04EF3"/>
    <w:rsid w:val="00C05861"/>
    <w:rsid w:val="00C05A89"/>
    <w:rsid w:val="00C06DF8"/>
    <w:rsid w:val="00C079E9"/>
    <w:rsid w:val="00C07D36"/>
    <w:rsid w:val="00C11857"/>
    <w:rsid w:val="00C11BF9"/>
    <w:rsid w:val="00C121AB"/>
    <w:rsid w:val="00C12231"/>
    <w:rsid w:val="00C12898"/>
    <w:rsid w:val="00C12BC7"/>
    <w:rsid w:val="00C13D4C"/>
    <w:rsid w:val="00C140CA"/>
    <w:rsid w:val="00C162D0"/>
    <w:rsid w:val="00C17302"/>
    <w:rsid w:val="00C17654"/>
    <w:rsid w:val="00C1790A"/>
    <w:rsid w:val="00C17917"/>
    <w:rsid w:val="00C17A70"/>
    <w:rsid w:val="00C17FCA"/>
    <w:rsid w:val="00C2107E"/>
    <w:rsid w:val="00C21345"/>
    <w:rsid w:val="00C2147C"/>
    <w:rsid w:val="00C2315F"/>
    <w:rsid w:val="00C2424F"/>
    <w:rsid w:val="00C259B6"/>
    <w:rsid w:val="00C26B27"/>
    <w:rsid w:val="00C3209E"/>
    <w:rsid w:val="00C321C2"/>
    <w:rsid w:val="00C36FC7"/>
    <w:rsid w:val="00C3758B"/>
    <w:rsid w:val="00C3790E"/>
    <w:rsid w:val="00C40492"/>
    <w:rsid w:val="00C41589"/>
    <w:rsid w:val="00C4200E"/>
    <w:rsid w:val="00C423A9"/>
    <w:rsid w:val="00C428F0"/>
    <w:rsid w:val="00C43E53"/>
    <w:rsid w:val="00C5167C"/>
    <w:rsid w:val="00C52316"/>
    <w:rsid w:val="00C553C2"/>
    <w:rsid w:val="00C5645C"/>
    <w:rsid w:val="00C56D4F"/>
    <w:rsid w:val="00C570A1"/>
    <w:rsid w:val="00C57990"/>
    <w:rsid w:val="00C60B5C"/>
    <w:rsid w:val="00C60BFA"/>
    <w:rsid w:val="00C60DD0"/>
    <w:rsid w:val="00C60FAA"/>
    <w:rsid w:val="00C61820"/>
    <w:rsid w:val="00C61BE8"/>
    <w:rsid w:val="00C634D4"/>
    <w:rsid w:val="00C63B35"/>
    <w:rsid w:val="00C63B6C"/>
    <w:rsid w:val="00C654D1"/>
    <w:rsid w:val="00C6560C"/>
    <w:rsid w:val="00C66194"/>
    <w:rsid w:val="00C6651D"/>
    <w:rsid w:val="00C66684"/>
    <w:rsid w:val="00C66922"/>
    <w:rsid w:val="00C67D18"/>
    <w:rsid w:val="00C67D22"/>
    <w:rsid w:val="00C701D9"/>
    <w:rsid w:val="00C706D9"/>
    <w:rsid w:val="00C70B17"/>
    <w:rsid w:val="00C71166"/>
    <w:rsid w:val="00C7369A"/>
    <w:rsid w:val="00C7383A"/>
    <w:rsid w:val="00C74B9C"/>
    <w:rsid w:val="00C75982"/>
    <w:rsid w:val="00C7672B"/>
    <w:rsid w:val="00C76D78"/>
    <w:rsid w:val="00C76E5D"/>
    <w:rsid w:val="00C77D22"/>
    <w:rsid w:val="00C802AD"/>
    <w:rsid w:val="00C80891"/>
    <w:rsid w:val="00C80C0D"/>
    <w:rsid w:val="00C81D1F"/>
    <w:rsid w:val="00C8295F"/>
    <w:rsid w:val="00C83577"/>
    <w:rsid w:val="00C83CDB"/>
    <w:rsid w:val="00C83F2E"/>
    <w:rsid w:val="00C84692"/>
    <w:rsid w:val="00C84D0C"/>
    <w:rsid w:val="00C8516C"/>
    <w:rsid w:val="00C85979"/>
    <w:rsid w:val="00C865AF"/>
    <w:rsid w:val="00C86CD6"/>
    <w:rsid w:val="00C87BB1"/>
    <w:rsid w:val="00C90F10"/>
    <w:rsid w:val="00C91FB8"/>
    <w:rsid w:val="00C93560"/>
    <w:rsid w:val="00C93B7C"/>
    <w:rsid w:val="00C9482D"/>
    <w:rsid w:val="00C95B91"/>
    <w:rsid w:val="00C95F1F"/>
    <w:rsid w:val="00C96894"/>
    <w:rsid w:val="00C970CD"/>
    <w:rsid w:val="00C974A8"/>
    <w:rsid w:val="00CA11E6"/>
    <w:rsid w:val="00CA31C2"/>
    <w:rsid w:val="00CA327B"/>
    <w:rsid w:val="00CA3748"/>
    <w:rsid w:val="00CA37F3"/>
    <w:rsid w:val="00CA38AF"/>
    <w:rsid w:val="00CA3FAA"/>
    <w:rsid w:val="00CA46D4"/>
    <w:rsid w:val="00CA4879"/>
    <w:rsid w:val="00CA56D1"/>
    <w:rsid w:val="00CA77C0"/>
    <w:rsid w:val="00CA7BA7"/>
    <w:rsid w:val="00CB0686"/>
    <w:rsid w:val="00CB095B"/>
    <w:rsid w:val="00CB0CE5"/>
    <w:rsid w:val="00CB14B8"/>
    <w:rsid w:val="00CB39AD"/>
    <w:rsid w:val="00CB4288"/>
    <w:rsid w:val="00CB4759"/>
    <w:rsid w:val="00CB4CC9"/>
    <w:rsid w:val="00CB5067"/>
    <w:rsid w:val="00CB5104"/>
    <w:rsid w:val="00CB5B25"/>
    <w:rsid w:val="00CB6917"/>
    <w:rsid w:val="00CB77F8"/>
    <w:rsid w:val="00CB7C68"/>
    <w:rsid w:val="00CC130E"/>
    <w:rsid w:val="00CC29D8"/>
    <w:rsid w:val="00CC2EF1"/>
    <w:rsid w:val="00CC4AD9"/>
    <w:rsid w:val="00CC4BF0"/>
    <w:rsid w:val="00CC5CB4"/>
    <w:rsid w:val="00CC6C14"/>
    <w:rsid w:val="00CD047A"/>
    <w:rsid w:val="00CD0A25"/>
    <w:rsid w:val="00CD0FC5"/>
    <w:rsid w:val="00CD108D"/>
    <w:rsid w:val="00CD2487"/>
    <w:rsid w:val="00CD2605"/>
    <w:rsid w:val="00CD26D5"/>
    <w:rsid w:val="00CD4EE9"/>
    <w:rsid w:val="00CD62C7"/>
    <w:rsid w:val="00CD67A2"/>
    <w:rsid w:val="00CD67A6"/>
    <w:rsid w:val="00CD69C3"/>
    <w:rsid w:val="00CD6E68"/>
    <w:rsid w:val="00CD767F"/>
    <w:rsid w:val="00CE0A6D"/>
    <w:rsid w:val="00CE1414"/>
    <w:rsid w:val="00CE2B76"/>
    <w:rsid w:val="00CE3631"/>
    <w:rsid w:val="00CE4DCD"/>
    <w:rsid w:val="00CE5F1B"/>
    <w:rsid w:val="00CE61A1"/>
    <w:rsid w:val="00CE62B1"/>
    <w:rsid w:val="00CE6DF1"/>
    <w:rsid w:val="00CE72E3"/>
    <w:rsid w:val="00CE77B1"/>
    <w:rsid w:val="00CE79F7"/>
    <w:rsid w:val="00CF097A"/>
    <w:rsid w:val="00CF0AB9"/>
    <w:rsid w:val="00CF0CD9"/>
    <w:rsid w:val="00CF0F5A"/>
    <w:rsid w:val="00CF1E3D"/>
    <w:rsid w:val="00CF3055"/>
    <w:rsid w:val="00CF4EE2"/>
    <w:rsid w:val="00CF615F"/>
    <w:rsid w:val="00D0026F"/>
    <w:rsid w:val="00D03FDD"/>
    <w:rsid w:val="00D046C1"/>
    <w:rsid w:val="00D0620E"/>
    <w:rsid w:val="00D07012"/>
    <w:rsid w:val="00D07398"/>
    <w:rsid w:val="00D07535"/>
    <w:rsid w:val="00D11049"/>
    <w:rsid w:val="00D111D0"/>
    <w:rsid w:val="00D1195D"/>
    <w:rsid w:val="00D11BC3"/>
    <w:rsid w:val="00D11FE4"/>
    <w:rsid w:val="00D13059"/>
    <w:rsid w:val="00D130A7"/>
    <w:rsid w:val="00D13F7F"/>
    <w:rsid w:val="00D13FBA"/>
    <w:rsid w:val="00D14C0E"/>
    <w:rsid w:val="00D14E13"/>
    <w:rsid w:val="00D15762"/>
    <w:rsid w:val="00D15897"/>
    <w:rsid w:val="00D16277"/>
    <w:rsid w:val="00D165F0"/>
    <w:rsid w:val="00D17C3E"/>
    <w:rsid w:val="00D20702"/>
    <w:rsid w:val="00D2073D"/>
    <w:rsid w:val="00D208E1"/>
    <w:rsid w:val="00D215B1"/>
    <w:rsid w:val="00D22204"/>
    <w:rsid w:val="00D2230F"/>
    <w:rsid w:val="00D23279"/>
    <w:rsid w:val="00D2350A"/>
    <w:rsid w:val="00D23866"/>
    <w:rsid w:val="00D24F90"/>
    <w:rsid w:val="00D2546B"/>
    <w:rsid w:val="00D26C99"/>
    <w:rsid w:val="00D274A4"/>
    <w:rsid w:val="00D30288"/>
    <w:rsid w:val="00D304AC"/>
    <w:rsid w:val="00D314E9"/>
    <w:rsid w:val="00D321C1"/>
    <w:rsid w:val="00D32301"/>
    <w:rsid w:val="00D33868"/>
    <w:rsid w:val="00D34599"/>
    <w:rsid w:val="00D34FB0"/>
    <w:rsid w:val="00D3584F"/>
    <w:rsid w:val="00D363AB"/>
    <w:rsid w:val="00D36437"/>
    <w:rsid w:val="00D36AA0"/>
    <w:rsid w:val="00D37130"/>
    <w:rsid w:val="00D37859"/>
    <w:rsid w:val="00D41B04"/>
    <w:rsid w:val="00D41D74"/>
    <w:rsid w:val="00D41F88"/>
    <w:rsid w:val="00D426E8"/>
    <w:rsid w:val="00D42786"/>
    <w:rsid w:val="00D43B2A"/>
    <w:rsid w:val="00D43B51"/>
    <w:rsid w:val="00D43BA0"/>
    <w:rsid w:val="00D45061"/>
    <w:rsid w:val="00D456EA"/>
    <w:rsid w:val="00D458F2"/>
    <w:rsid w:val="00D45AE1"/>
    <w:rsid w:val="00D45D25"/>
    <w:rsid w:val="00D465B5"/>
    <w:rsid w:val="00D46ED2"/>
    <w:rsid w:val="00D479B3"/>
    <w:rsid w:val="00D47CED"/>
    <w:rsid w:val="00D505FB"/>
    <w:rsid w:val="00D5149C"/>
    <w:rsid w:val="00D53EA9"/>
    <w:rsid w:val="00D5417B"/>
    <w:rsid w:val="00D5574D"/>
    <w:rsid w:val="00D56638"/>
    <w:rsid w:val="00D5753B"/>
    <w:rsid w:val="00D6186F"/>
    <w:rsid w:val="00D61971"/>
    <w:rsid w:val="00D61D6D"/>
    <w:rsid w:val="00D62179"/>
    <w:rsid w:val="00D626D1"/>
    <w:rsid w:val="00D6485D"/>
    <w:rsid w:val="00D64AF8"/>
    <w:rsid w:val="00D64CD0"/>
    <w:rsid w:val="00D65B9B"/>
    <w:rsid w:val="00D66924"/>
    <w:rsid w:val="00D66ACE"/>
    <w:rsid w:val="00D6736B"/>
    <w:rsid w:val="00D7107D"/>
    <w:rsid w:val="00D7174B"/>
    <w:rsid w:val="00D71838"/>
    <w:rsid w:val="00D71BB6"/>
    <w:rsid w:val="00D71CCD"/>
    <w:rsid w:val="00D73EBF"/>
    <w:rsid w:val="00D73F8D"/>
    <w:rsid w:val="00D743CD"/>
    <w:rsid w:val="00D74446"/>
    <w:rsid w:val="00D747C4"/>
    <w:rsid w:val="00D772EA"/>
    <w:rsid w:val="00D778AD"/>
    <w:rsid w:val="00D779A1"/>
    <w:rsid w:val="00D81525"/>
    <w:rsid w:val="00D8231B"/>
    <w:rsid w:val="00D827E1"/>
    <w:rsid w:val="00D82F3D"/>
    <w:rsid w:val="00D846FA"/>
    <w:rsid w:val="00D848EA"/>
    <w:rsid w:val="00D8601A"/>
    <w:rsid w:val="00D86A31"/>
    <w:rsid w:val="00D870B4"/>
    <w:rsid w:val="00D9058F"/>
    <w:rsid w:val="00D908F8"/>
    <w:rsid w:val="00D909AC"/>
    <w:rsid w:val="00D90FB9"/>
    <w:rsid w:val="00D9146F"/>
    <w:rsid w:val="00D91F0D"/>
    <w:rsid w:val="00D925E6"/>
    <w:rsid w:val="00D930BA"/>
    <w:rsid w:val="00D938A1"/>
    <w:rsid w:val="00D9512F"/>
    <w:rsid w:val="00D955D4"/>
    <w:rsid w:val="00D95B12"/>
    <w:rsid w:val="00D95BA0"/>
    <w:rsid w:val="00D95C8A"/>
    <w:rsid w:val="00D95F40"/>
    <w:rsid w:val="00D96F13"/>
    <w:rsid w:val="00D975FF"/>
    <w:rsid w:val="00D97917"/>
    <w:rsid w:val="00DA17C5"/>
    <w:rsid w:val="00DA2700"/>
    <w:rsid w:val="00DA27A6"/>
    <w:rsid w:val="00DA2F17"/>
    <w:rsid w:val="00DA3933"/>
    <w:rsid w:val="00DA3BD9"/>
    <w:rsid w:val="00DA3E65"/>
    <w:rsid w:val="00DA4ED7"/>
    <w:rsid w:val="00DA547A"/>
    <w:rsid w:val="00DA56B6"/>
    <w:rsid w:val="00DA65AD"/>
    <w:rsid w:val="00DA7B93"/>
    <w:rsid w:val="00DB0011"/>
    <w:rsid w:val="00DB0627"/>
    <w:rsid w:val="00DB0A70"/>
    <w:rsid w:val="00DB0E14"/>
    <w:rsid w:val="00DB1DE0"/>
    <w:rsid w:val="00DB2336"/>
    <w:rsid w:val="00DB2ADD"/>
    <w:rsid w:val="00DB3A57"/>
    <w:rsid w:val="00DB3C79"/>
    <w:rsid w:val="00DB3D0C"/>
    <w:rsid w:val="00DB4698"/>
    <w:rsid w:val="00DB569C"/>
    <w:rsid w:val="00DB6F5F"/>
    <w:rsid w:val="00DB734A"/>
    <w:rsid w:val="00DC0518"/>
    <w:rsid w:val="00DC0B31"/>
    <w:rsid w:val="00DC0F72"/>
    <w:rsid w:val="00DC18D6"/>
    <w:rsid w:val="00DC288B"/>
    <w:rsid w:val="00DC28C2"/>
    <w:rsid w:val="00DC3692"/>
    <w:rsid w:val="00DC4063"/>
    <w:rsid w:val="00DC4510"/>
    <w:rsid w:val="00DC4A15"/>
    <w:rsid w:val="00DC5C8D"/>
    <w:rsid w:val="00DC608A"/>
    <w:rsid w:val="00DC6ACA"/>
    <w:rsid w:val="00DC6B59"/>
    <w:rsid w:val="00DC75FA"/>
    <w:rsid w:val="00DD0602"/>
    <w:rsid w:val="00DD0D9B"/>
    <w:rsid w:val="00DD1149"/>
    <w:rsid w:val="00DD166A"/>
    <w:rsid w:val="00DD1AB8"/>
    <w:rsid w:val="00DD2D8C"/>
    <w:rsid w:val="00DD2E3C"/>
    <w:rsid w:val="00DD35AE"/>
    <w:rsid w:val="00DD46F1"/>
    <w:rsid w:val="00DD4789"/>
    <w:rsid w:val="00DD4A3F"/>
    <w:rsid w:val="00DD57D0"/>
    <w:rsid w:val="00DD6DE3"/>
    <w:rsid w:val="00DD75C3"/>
    <w:rsid w:val="00DE07DC"/>
    <w:rsid w:val="00DE0BC4"/>
    <w:rsid w:val="00DE22DE"/>
    <w:rsid w:val="00DE23ED"/>
    <w:rsid w:val="00DE2FC6"/>
    <w:rsid w:val="00DE30BB"/>
    <w:rsid w:val="00DE3528"/>
    <w:rsid w:val="00DE3BF8"/>
    <w:rsid w:val="00DE4699"/>
    <w:rsid w:val="00DE4888"/>
    <w:rsid w:val="00DE4BA8"/>
    <w:rsid w:val="00DE52CB"/>
    <w:rsid w:val="00DE5AE5"/>
    <w:rsid w:val="00DE65B5"/>
    <w:rsid w:val="00DE6C37"/>
    <w:rsid w:val="00DE7BAE"/>
    <w:rsid w:val="00DF0F3B"/>
    <w:rsid w:val="00DF1EBF"/>
    <w:rsid w:val="00DF2122"/>
    <w:rsid w:val="00DF33C6"/>
    <w:rsid w:val="00DF34E5"/>
    <w:rsid w:val="00DF49A8"/>
    <w:rsid w:val="00DF58E9"/>
    <w:rsid w:val="00DF61D8"/>
    <w:rsid w:val="00DF648D"/>
    <w:rsid w:val="00DF67B6"/>
    <w:rsid w:val="00DF6BC4"/>
    <w:rsid w:val="00E00F49"/>
    <w:rsid w:val="00E010E2"/>
    <w:rsid w:val="00E03E1B"/>
    <w:rsid w:val="00E0496D"/>
    <w:rsid w:val="00E05315"/>
    <w:rsid w:val="00E05771"/>
    <w:rsid w:val="00E05C1B"/>
    <w:rsid w:val="00E07819"/>
    <w:rsid w:val="00E07F4D"/>
    <w:rsid w:val="00E106F0"/>
    <w:rsid w:val="00E111DE"/>
    <w:rsid w:val="00E11F3D"/>
    <w:rsid w:val="00E1270F"/>
    <w:rsid w:val="00E12956"/>
    <w:rsid w:val="00E13F1F"/>
    <w:rsid w:val="00E16176"/>
    <w:rsid w:val="00E1726E"/>
    <w:rsid w:val="00E2055F"/>
    <w:rsid w:val="00E2062F"/>
    <w:rsid w:val="00E20816"/>
    <w:rsid w:val="00E212B7"/>
    <w:rsid w:val="00E213BB"/>
    <w:rsid w:val="00E21D63"/>
    <w:rsid w:val="00E22800"/>
    <w:rsid w:val="00E2481C"/>
    <w:rsid w:val="00E25C97"/>
    <w:rsid w:val="00E260B9"/>
    <w:rsid w:val="00E265F3"/>
    <w:rsid w:val="00E307D3"/>
    <w:rsid w:val="00E309D5"/>
    <w:rsid w:val="00E339F8"/>
    <w:rsid w:val="00E35DB0"/>
    <w:rsid w:val="00E36CD0"/>
    <w:rsid w:val="00E37009"/>
    <w:rsid w:val="00E371C7"/>
    <w:rsid w:val="00E37C13"/>
    <w:rsid w:val="00E40B3D"/>
    <w:rsid w:val="00E41D99"/>
    <w:rsid w:val="00E42E03"/>
    <w:rsid w:val="00E42F0A"/>
    <w:rsid w:val="00E43236"/>
    <w:rsid w:val="00E44627"/>
    <w:rsid w:val="00E4504E"/>
    <w:rsid w:val="00E457F0"/>
    <w:rsid w:val="00E46917"/>
    <w:rsid w:val="00E470B9"/>
    <w:rsid w:val="00E473E2"/>
    <w:rsid w:val="00E476FD"/>
    <w:rsid w:val="00E47988"/>
    <w:rsid w:val="00E47ED9"/>
    <w:rsid w:val="00E5017F"/>
    <w:rsid w:val="00E503B7"/>
    <w:rsid w:val="00E50409"/>
    <w:rsid w:val="00E51748"/>
    <w:rsid w:val="00E51988"/>
    <w:rsid w:val="00E51F11"/>
    <w:rsid w:val="00E53C8B"/>
    <w:rsid w:val="00E53D4E"/>
    <w:rsid w:val="00E53F76"/>
    <w:rsid w:val="00E54094"/>
    <w:rsid w:val="00E54553"/>
    <w:rsid w:val="00E55A33"/>
    <w:rsid w:val="00E55C73"/>
    <w:rsid w:val="00E561A5"/>
    <w:rsid w:val="00E5639D"/>
    <w:rsid w:val="00E5644A"/>
    <w:rsid w:val="00E601DA"/>
    <w:rsid w:val="00E6034D"/>
    <w:rsid w:val="00E609FA"/>
    <w:rsid w:val="00E60F27"/>
    <w:rsid w:val="00E611A9"/>
    <w:rsid w:val="00E614DD"/>
    <w:rsid w:val="00E6194B"/>
    <w:rsid w:val="00E62742"/>
    <w:rsid w:val="00E62F13"/>
    <w:rsid w:val="00E64338"/>
    <w:rsid w:val="00E64C95"/>
    <w:rsid w:val="00E65AB8"/>
    <w:rsid w:val="00E66071"/>
    <w:rsid w:val="00E66AAE"/>
    <w:rsid w:val="00E70D91"/>
    <w:rsid w:val="00E70DC4"/>
    <w:rsid w:val="00E719DB"/>
    <w:rsid w:val="00E72E46"/>
    <w:rsid w:val="00E7351B"/>
    <w:rsid w:val="00E73D12"/>
    <w:rsid w:val="00E74873"/>
    <w:rsid w:val="00E74FC5"/>
    <w:rsid w:val="00E757DB"/>
    <w:rsid w:val="00E75981"/>
    <w:rsid w:val="00E76556"/>
    <w:rsid w:val="00E76A5C"/>
    <w:rsid w:val="00E76D9F"/>
    <w:rsid w:val="00E76EF3"/>
    <w:rsid w:val="00E77262"/>
    <w:rsid w:val="00E80066"/>
    <w:rsid w:val="00E8272C"/>
    <w:rsid w:val="00E833CF"/>
    <w:rsid w:val="00E833EC"/>
    <w:rsid w:val="00E83B78"/>
    <w:rsid w:val="00E83C24"/>
    <w:rsid w:val="00E8650E"/>
    <w:rsid w:val="00E87EEC"/>
    <w:rsid w:val="00E91197"/>
    <w:rsid w:val="00E91410"/>
    <w:rsid w:val="00E91889"/>
    <w:rsid w:val="00E920B5"/>
    <w:rsid w:val="00E92F67"/>
    <w:rsid w:val="00E939A0"/>
    <w:rsid w:val="00E93ED0"/>
    <w:rsid w:val="00E95F5E"/>
    <w:rsid w:val="00E9663C"/>
    <w:rsid w:val="00E9690A"/>
    <w:rsid w:val="00E96FFC"/>
    <w:rsid w:val="00E97B5B"/>
    <w:rsid w:val="00EA04D5"/>
    <w:rsid w:val="00EA0625"/>
    <w:rsid w:val="00EA0B33"/>
    <w:rsid w:val="00EA15FC"/>
    <w:rsid w:val="00EA1904"/>
    <w:rsid w:val="00EA20FF"/>
    <w:rsid w:val="00EA29C8"/>
    <w:rsid w:val="00EA33E8"/>
    <w:rsid w:val="00EA422B"/>
    <w:rsid w:val="00EA49D7"/>
    <w:rsid w:val="00EA5876"/>
    <w:rsid w:val="00EA5D43"/>
    <w:rsid w:val="00EA72AB"/>
    <w:rsid w:val="00EA7768"/>
    <w:rsid w:val="00EB1A85"/>
    <w:rsid w:val="00EB1B88"/>
    <w:rsid w:val="00EB3DEC"/>
    <w:rsid w:val="00EB4739"/>
    <w:rsid w:val="00EB618F"/>
    <w:rsid w:val="00EB6483"/>
    <w:rsid w:val="00EB66CD"/>
    <w:rsid w:val="00EB6759"/>
    <w:rsid w:val="00EB675B"/>
    <w:rsid w:val="00EB7F91"/>
    <w:rsid w:val="00EC0C7C"/>
    <w:rsid w:val="00EC0F5F"/>
    <w:rsid w:val="00EC1540"/>
    <w:rsid w:val="00EC2B1E"/>
    <w:rsid w:val="00EC4733"/>
    <w:rsid w:val="00EC56E2"/>
    <w:rsid w:val="00EC5E15"/>
    <w:rsid w:val="00ED00D4"/>
    <w:rsid w:val="00ED0A96"/>
    <w:rsid w:val="00ED190E"/>
    <w:rsid w:val="00ED1D80"/>
    <w:rsid w:val="00ED2835"/>
    <w:rsid w:val="00ED4C69"/>
    <w:rsid w:val="00ED4F23"/>
    <w:rsid w:val="00ED5C18"/>
    <w:rsid w:val="00ED5F62"/>
    <w:rsid w:val="00ED7B4E"/>
    <w:rsid w:val="00EE0520"/>
    <w:rsid w:val="00EE08DE"/>
    <w:rsid w:val="00EE136C"/>
    <w:rsid w:val="00EE14E2"/>
    <w:rsid w:val="00EE1A5B"/>
    <w:rsid w:val="00EE1B10"/>
    <w:rsid w:val="00EE28C0"/>
    <w:rsid w:val="00EE3E26"/>
    <w:rsid w:val="00EE429E"/>
    <w:rsid w:val="00EE57C5"/>
    <w:rsid w:val="00EE5B48"/>
    <w:rsid w:val="00EF0569"/>
    <w:rsid w:val="00EF0933"/>
    <w:rsid w:val="00EF1B0C"/>
    <w:rsid w:val="00EF25FD"/>
    <w:rsid w:val="00EF2DC4"/>
    <w:rsid w:val="00EF387E"/>
    <w:rsid w:val="00EF4576"/>
    <w:rsid w:val="00EF6967"/>
    <w:rsid w:val="00EF6CBF"/>
    <w:rsid w:val="00EF6DBD"/>
    <w:rsid w:val="00EF716A"/>
    <w:rsid w:val="00EF7819"/>
    <w:rsid w:val="00EF7926"/>
    <w:rsid w:val="00EF7E67"/>
    <w:rsid w:val="00F002B6"/>
    <w:rsid w:val="00F002F2"/>
    <w:rsid w:val="00F01F06"/>
    <w:rsid w:val="00F021B4"/>
    <w:rsid w:val="00F022F6"/>
    <w:rsid w:val="00F02741"/>
    <w:rsid w:val="00F028C9"/>
    <w:rsid w:val="00F028E8"/>
    <w:rsid w:val="00F02A6D"/>
    <w:rsid w:val="00F02AF8"/>
    <w:rsid w:val="00F037CC"/>
    <w:rsid w:val="00F05875"/>
    <w:rsid w:val="00F068D0"/>
    <w:rsid w:val="00F07476"/>
    <w:rsid w:val="00F10DEC"/>
    <w:rsid w:val="00F112D8"/>
    <w:rsid w:val="00F1195B"/>
    <w:rsid w:val="00F11DB4"/>
    <w:rsid w:val="00F1319B"/>
    <w:rsid w:val="00F134FF"/>
    <w:rsid w:val="00F1417A"/>
    <w:rsid w:val="00F15986"/>
    <w:rsid w:val="00F15A00"/>
    <w:rsid w:val="00F17178"/>
    <w:rsid w:val="00F17255"/>
    <w:rsid w:val="00F1733A"/>
    <w:rsid w:val="00F20044"/>
    <w:rsid w:val="00F2074A"/>
    <w:rsid w:val="00F20D01"/>
    <w:rsid w:val="00F217E1"/>
    <w:rsid w:val="00F220AC"/>
    <w:rsid w:val="00F22BC1"/>
    <w:rsid w:val="00F23600"/>
    <w:rsid w:val="00F23EB2"/>
    <w:rsid w:val="00F23EDB"/>
    <w:rsid w:val="00F24166"/>
    <w:rsid w:val="00F249D5"/>
    <w:rsid w:val="00F24A12"/>
    <w:rsid w:val="00F25764"/>
    <w:rsid w:val="00F26CD5"/>
    <w:rsid w:val="00F2746E"/>
    <w:rsid w:val="00F27945"/>
    <w:rsid w:val="00F27B78"/>
    <w:rsid w:val="00F3123F"/>
    <w:rsid w:val="00F31384"/>
    <w:rsid w:val="00F31A2F"/>
    <w:rsid w:val="00F32704"/>
    <w:rsid w:val="00F329C8"/>
    <w:rsid w:val="00F32A17"/>
    <w:rsid w:val="00F343E6"/>
    <w:rsid w:val="00F37186"/>
    <w:rsid w:val="00F408D9"/>
    <w:rsid w:val="00F41C07"/>
    <w:rsid w:val="00F41E13"/>
    <w:rsid w:val="00F42F43"/>
    <w:rsid w:val="00F43A15"/>
    <w:rsid w:val="00F4533A"/>
    <w:rsid w:val="00F460D6"/>
    <w:rsid w:val="00F46780"/>
    <w:rsid w:val="00F47D55"/>
    <w:rsid w:val="00F47F60"/>
    <w:rsid w:val="00F519BF"/>
    <w:rsid w:val="00F52710"/>
    <w:rsid w:val="00F53ED7"/>
    <w:rsid w:val="00F540A8"/>
    <w:rsid w:val="00F54B11"/>
    <w:rsid w:val="00F552D5"/>
    <w:rsid w:val="00F55845"/>
    <w:rsid w:val="00F565D7"/>
    <w:rsid w:val="00F57169"/>
    <w:rsid w:val="00F57418"/>
    <w:rsid w:val="00F57B1C"/>
    <w:rsid w:val="00F57E69"/>
    <w:rsid w:val="00F61722"/>
    <w:rsid w:val="00F61D70"/>
    <w:rsid w:val="00F62662"/>
    <w:rsid w:val="00F62687"/>
    <w:rsid w:val="00F6305C"/>
    <w:rsid w:val="00F63727"/>
    <w:rsid w:val="00F65487"/>
    <w:rsid w:val="00F655C9"/>
    <w:rsid w:val="00F65A5E"/>
    <w:rsid w:val="00F66392"/>
    <w:rsid w:val="00F66878"/>
    <w:rsid w:val="00F674B2"/>
    <w:rsid w:val="00F6750C"/>
    <w:rsid w:val="00F675A2"/>
    <w:rsid w:val="00F67B07"/>
    <w:rsid w:val="00F70A6F"/>
    <w:rsid w:val="00F70E68"/>
    <w:rsid w:val="00F71CCD"/>
    <w:rsid w:val="00F73CB0"/>
    <w:rsid w:val="00F73D6F"/>
    <w:rsid w:val="00F73FA5"/>
    <w:rsid w:val="00F745A8"/>
    <w:rsid w:val="00F74605"/>
    <w:rsid w:val="00F755FF"/>
    <w:rsid w:val="00F758E6"/>
    <w:rsid w:val="00F75A4F"/>
    <w:rsid w:val="00F763B6"/>
    <w:rsid w:val="00F76446"/>
    <w:rsid w:val="00F7787D"/>
    <w:rsid w:val="00F77AFD"/>
    <w:rsid w:val="00F77EB7"/>
    <w:rsid w:val="00F80A45"/>
    <w:rsid w:val="00F80FFF"/>
    <w:rsid w:val="00F81088"/>
    <w:rsid w:val="00F82683"/>
    <w:rsid w:val="00F82E56"/>
    <w:rsid w:val="00F833D3"/>
    <w:rsid w:val="00F8371B"/>
    <w:rsid w:val="00F83738"/>
    <w:rsid w:val="00F8376A"/>
    <w:rsid w:val="00F83A2F"/>
    <w:rsid w:val="00F83E1B"/>
    <w:rsid w:val="00F847F9"/>
    <w:rsid w:val="00F853BB"/>
    <w:rsid w:val="00F854A9"/>
    <w:rsid w:val="00F85699"/>
    <w:rsid w:val="00F8655F"/>
    <w:rsid w:val="00F86D8E"/>
    <w:rsid w:val="00F87346"/>
    <w:rsid w:val="00F90175"/>
    <w:rsid w:val="00F9060D"/>
    <w:rsid w:val="00F90C58"/>
    <w:rsid w:val="00F91507"/>
    <w:rsid w:val="00F92477"/>
    <w:rsid w:val="00F926C0"/>
    <w:rsid w:val="00F926DB"/>
    <w:rsid w:val="00F926F7"/>
    <w:rsid w:val="00F927D3"/>
    <w:rsid w:val="00F92F28"/>
    <w:rsid w:val="00F94337"/>
    <w:rsid w:val="00F9617C"/>
    <w:rsid w:val="00F9691D"/>
    <w:rsid w:val="00F97A45"/>
    <w:rsid w:val="00FA0087"/>
    <w:rsid w:val="00FA0A7A"/>
    <w:rsid w:val="00FA1783"/>
    <w:rsid w:val="00FA202A"/>
    <w:rsid w:val="00FA2AD6"/>
    <w:rsid w:val="00FA3395"/>
    <w:rsid w:val="00FA5773"/>
    <w:rsid w:val="00FA5CAD"/>
    <w:rsid w:val="00FA6ED8"/>
    <w:rsid w:val="00FA7532"/>
    <w:rsid w:val="00FB0111"/>
    <w:rsid w:val="00FB04E5"/>
    <w:rsid w:val="00FB087D"/>
    <w:rsid w:val="00FB0FEF"/>
    <w:rsid w:val="00FB27C2"/>
    <w:rsid w:val="00FB3C01"/>
    <w:rsid w:val="00FB3E7C"/>
    <w:rsid w:val="00FB4A96"/>
    <w:rsid w:val="00FB518B"/>
    <w:rsid w:val="00FB56CB"/>
    <w:rsid w:val="00FB5ABC"/>
    <w:rsid w:val="00FB5F9C"/>
    <w:rsid w:val="00FB69B3"/>
    <w:rsid w:val="00FB6E56"/>
    <w:rsid w:val="00FC04EF"/>
    <w:rsid w:val="00FC0616"/>
    <w:rsid w:val="00FC0A1C"/>
    <w:rsid w:val="00FC2000"/>
    <w:rsid w:val="00FC2143"/>
    <w:rsid w:val="00FC254C"/>
    <w:rsid w:val="00FC4AFF"/>
    <w:rsid w:val="00FC5A0B"/>
    <w:rsid w:val="00FC6448"/>
    <w:rsid w:val="00FC6EAB"/>
    <w:rsid w:val="00FC6EE4"/>
    <w:rsid w:val="00FD0675"/>
    <w:rsid w:val="00FD09E2"/>
    <w:rsid w:val="00FD1B28"/>
    <w:rsid w:val="00FD29A5"/>
    <w:rsid w:val="00FD3204"/>
    <w:rsid w:val="00FD378D"/>
    <w:rsid w:val="00FD41AB"/>
    <w:rsid w:val="00FD5F0A"/>
    <w:rsid w:val="00FD6F24"/>
    <w:rsid w:val="00FD737B"/>
    <w:rsid w:val="00FD7BB9"/>
    <w:rsid w:val="00FE004E"/>
    <w:rsid w:val="00FE101A"/>
    <w:rsid w:val="00FE2151"/>
    <w:rsid w:val="00FE2E3F"/>
    <w:rsid w:val="00FE37E8"/>
    <w:rsid w:val="00FE41E8"/>
    <w:rsid w:val="00FE4956"/>
    <w:rsid w:val="00FE578F"/>
    <w:rsid w:val="00FE5B93"/>
    <w:rsid w:val="00FE61B8"/>
    <w:rsid w:val="00FE6D82"/>
    <w:rsid w:val="00FF2013"/>
    <w:rsid w:val="00FF422F"/>
    <w:rsid w:val="00FF4B58"/>
    <w:rsid w:val="00FF625F"/>
    <w:rsid w:val="00FF68F0"/>
    <w:rsid w:val="2B34C8F1"/>
    <w:rsid w:val="41BF610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8242D"/>
  <w15:chartTrackingRefBased/>
  <w15:docId w15:val="{861BBB18-38A8-44B6-9E6D-7A24AF4B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B58"/>
    <w:pPr>
      <w:spacing w:after="160" w:line="256" w:lineRule="auto"/>
    </w:pPr>
    <w:rPr>
      <w:sz w:val="22"/>
      <w:szCs w:val="22"/>
      <w:lang w:eastAsia="en-US"/>
    </w:rPr>
  </w:style>
  <w:style w:type="paragraph" w:styleId="Heading1">
    <w:name w:val="heading 1"/>
    <w:basedOn w:val="Normal"/>
    <w:next w:val="Normal"/>
    <w:link w:val="Heading1Char"/>
    <w:qFormat/>
    <w:rsid w:val="000D1CDB"/>
    <w:pPr>
      <w:keepNext/>
      <w:spacing w:before="240" w:after="60" w:line="276" w:lineRule="auto"/>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F746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037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List1"/>
    <w:basedOn w:val="Normal"/>
    <w:autoRedefine/>
    <w:uiPriority w:val="34"/>
    <w:qFormat/>
    <w:rsid w:val="00240DF6"/>
    <w:pPr>
      <w:numPr>
        <w:numId w:val="1"/>
      </w:numPr>
      <w:spacing w:after="200" w:line="276" w:lineRule="auto"/>
      <w:contextualSpacing/>
    </w:pPr>
    <w:rPr>
      <w:rFonts w:ascii="Verdana" w:hAnsi="Verdana"/>
      <w:b/>
      <w:sz w:val="20"/>
    </w:rPr>
  </w:style>
  <w:style w:type="paragraph" w:styleId="Header">
    <w:name w:val="header"/>
    <w:basedOn w:val="Normal"/>
    <w:link w:val="HeaderChar"/>
    <w:uiPriority w:val="99"/>
    <w:unhideWhenUsed/>
    <w:rsid w:val="000513B7"/>
    <w:pPr>
      <w:tabs>
        <w:tab w:val="center" w:pos="4703"/>
        <w:tab w:val="right" w:pos="9406"/>
      </w:tabs>
      <w:spacing w:after="0" w:line="240" w:lineRule="auto"/>
    </w:pPr>
    <w:rPr>
      <w:rFonts w:ascii="Verdana" w:hAnsi="Verdana"/>
      <w:sz w:val="20"/>
      <w:szCs w:val="20"/>
      <w:lang w:val="x-none" w:eastAsia="x-none"/>
    </w:rPr>
  </w:style>
  <w:style w:type="character" w:customStyle="1" w:styleId="HeaderChar">
    <w:name w:val="Header Char"/>
    <w:link w:val="Header"/>
    <w:uiPriority w:val="99"/>
    <w:rsid w:val="000513B7"/>
    <w:rPr>
      <w:rFonts w:ascii="Verdana" w:hAnsi="Verdana"/>
      <w:sz w:val="20"/>
    </w:rPr>
  </w:style>
  <w:style w:type="paragraph" w:styleId="Footer">
    <w:name w:val="footer"/>
    <w:basedOn w:val="Normal"/>
    <w:link w:val="FooterChar"/>
    <w:uiPriority w:val="99"/>
    <w:unhideWhenUsed/>
    <w:rsid w:val="000513B7"/>
    <w:pPr>
      <w:tabs>
        <w:tab w:val="center" w:pos="4703"/>
        <w:tab w:val="right" w:pos="9406"/>
      </w:tabs>
      <w:spacing w:after="0" w:line="240" w:lineRule="auto"/>
    </w:pPr>
    <w:rPr>
      <w:rFonts w:ascii="Verdana" w:hAnsi="Verdana"/>
      <w:sz w:val="20"/>
      <w:szCs w:val="20"/>
      <w:lang w:val="x-none" w:eastAsia="x-none"/>
    </w:rPr>
  </w:style>
  <w:style w:type="character" w:customStyle="1" w:styleId="FooterChar">
    <w:name w:val="Footer Char"/>
    <w:link w:val="Footer"/>
    <w:uiPriority w:val="99"/>
    <w:rsid w:val="000513B7"/>
    <w:rPr>
      <w:rFonts w:ascii="Verdana" w:hAnsi="Verdana"/>
      <w:sz w:val="20"/>
    </w:rPr>
  </w:style>
  <w:style w:type="paragraph" w:styleId="BalloonText">
    <w:name w:val="Balloon Text"/>
    <w:basedOn w:val="Normal"/>
    <w:link w:val="BalloonTextChar"/>
    <w:uiPriority w:val="99"/>
    <w:semiHidden/>
    <w:unhideWhenUsed/>
    <w:rsid w:val="000513B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513B7"/>
    <w:rPr>
      <w:rFonts w:ascii="Tahoma" w:hAnsi="Tahoma" w:cs="Tahoma"/>
      <w:sz w:val="16"/>
      <w:szCs w:val="16"/>
    </w:rPr>
  </w:style>
  <w:style w:type="character" w:styleId="Hyperlink">
    <w:name w:val="Hyperlink"/>
    <w:uiPriority w:val="99"/>
    <w:unhideWhenUsed/>
    <w:rsid w:val="000513B7"/>
    <w:rPr>
      <w:color w:val="0000FF"/>
      <w:u w:val="single"/>
    </w:rPr>
  </w:style>
  <w:style w:type="table" w:styleId="TableGrid">
    <w:name w:val="Table Grid"/>
    <w:basedOn w:val="TableNormal"/>
    <w:uiPriority w:val="39"/>
    <w:rsid w:val="002D61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rsid w:val="000222FE"/>
    <w:pPr>
      <w:spacing w:after="120" w:line="240" w:lineRule="auto"/>
    </w:pPr>
    <w:rPr>
      <w:rFonts w:ascii="HebarU" w:eastAsia="Times New Roman" w:hAnsi="HebarU"/>
      <w:sz w:val="16"/>
      <w:szCs w:val="16"/>
    </w:rPr>
  </w:style>
  <w:style w:type="paragraph" w:styleId="BodyText">
    <w:name w:val="Body Text"/>
    <w:basedOn w:val="Normal"/>
    <w:rsid w:val="000222FE"/>
    <w:pPr>
      <w:spacing w:after="120" w:line="240" w:lineRule="auto"/>
    </w:pPr>
    <w:rPr>
      <w:rFonts w:ascii="HebarU" w:eastAsia="Times New Roman" w:hAnsi="HebarU"/>
      <w:sz w:val="24"/>
      <w:szCs w:val="20"/>
    </w:rPr>
  </w:style>
  <w:style w:type="paragraph" w:styleId="BodyTextIndent">
    <w:name w:val="Body Text Indent"/>
    <w:basedOn w:val="Normal"/>
    <w:rsid w:val="00C86CD6"/>
    <w:pPr>
      <w:spacing w:after="120" w:line="276" w:lineRule="auto"/>
      <w:ind w:left="283"/>
    </w:pPr>
    <w:rPr>
      <w:rFonts w:ascii="Verdana" w:hAnsi="Verdana"/>
      <w:sz w:val="20"/>
    </w:rPr>
  </w:style>
  <w:style w:type="paragraph" w:styleId="BodyTextIndent2">
    <w:name w:val="Body Text Indent 2"/>
    <w:basedOn w:val="Normal"/>
    <w:rsid w:val="00C86CD6"/>
    <w:pPr>
      <w:spacing w:after="120" w:line="480" w:lineRule="auto"/>
      <w:ind w:left="283"/>
    </w:pPr>
    <w:rPr>
      <w:rFonts w:ascii="Verdana" w:hAnsi="Verdana"/>
      <w:sz w:val="20"/>
    </w:rPr>
  </w:style>
  <w:style w:type="character" w:customStyle="1" w:styleId="Heading1Char">
    <w:name w:val="Heading 1 Char"/>
    <w:link w:val="Heading1"/>
    <w:rsid w:val="000D1CDB"/>
    <w:rPr>
      <w:rFonts w:ascii="Calibri Light" w:eastAsia="Times New Roman" w:hAnsi="Calibri Light" w:cs="Times New Roman"/>
      <w:b/>
      <w:bCs/>
      <w:kern w:val="32"/>
      <w:sz w:val="32"/>
      <w:szCs w:val="32"/>
      <w:lang w:val="en-GB" w:eastAsia="en-US"/>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pa"/>
    <w:basedOn w:val="Normal"/>
    <w:link w:val="FootnoteTextChar"/>
    <w:uiPriority w:val="99"/>
    <w:unhideWhenUsed/>
    <w:qFormat/>
    <w:rsid w:val="009E4EE1"/>
    <w:pPr>
      <w:spacing w:after="200" w:line="276" w:lineRule="auto"/>
    </w:pPr>
    <w:rPr>
      <w:rFonts w:ascii="Verdana" w:hAnsi="Verdana"/>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link w:val="FootnoteText"/>
    <w:uiPriority w:val="99"/>
    <w:qFormat/>
    <w:rsid w:val="009E4EE1"/>
    <w:rPr>
      <w:rFonts w:ascii="Verdana" w:hAnsi="Verdana"/>
      <w:lang w:val="en-GB" w:eastAsia="en-US"/>
    </w:rPr>
  </w:style>
  <w:style w:type="character" w:styleId="FootnoteReference">
    <w:name w:val="footnote reference"/>
    <w:aliases w:val="Footnote symbol,SUPERS,BVI fnr,Appel note de bas de p,Nota,(NECG) Footnote Reference,Voetnootverwijzing,ftref,Footnotes refss,Fussnota,Footnote reference number,Times 10 Point,Exposant 3 Point,EN Footnote Reference,note TESI,16 Point"/>
    <w:uiPriority w:val="99"/>
    <w:unhideWhenUsed/>
    <w:qFormat/>
    <w:rsid w:val="009E4EE1"/>
    <w:rPr>
      <w:vertAlign w:val="superscript"/>
    </w:rPr>
  </w:style>
  <w:style w:type="table" w:customStyle="1" w:styleId="TableGrid1">
    <w:name w:val="Table Grid1"/>
    <w:basedOn w:val="TableNormal"/>
    <w:next w:val="TableGrid"/>
    <w:uiPriority w:val="39"/>
    <w:rsid w:val="000A2E27"/>
    <w:rPr>
      <w:rFonts w:ascii="Times New Roman" w:hAnsi="Times New Roman"/>
      <w:sz w:val="26"/>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ed-value2">
    <w:name w:val="filled-value2"/>
    <w:rsid w:val="00481C52"/>
    <w:rPr>
      <w:b w:val="0"/>
      <w:bCs w:val="0"/>
      <w:vanish w:val="0"/>
      <w:webHidden w:val="0"/>
      <w:sz w:val="23"/>
      <w:szCs w:val="23"/>
      <w:specVanish w:val="0"/>
    </w:rPr>
  </w:style>
  <w:style w:type="character" w:customStyle="1" w:styleId="hps">
    <w:name w:val="hps"/>
    <w:rsid w:val="00F745A8"/>
  </w:style>
  <w:style w:type="paragraph" w:customStyle="1" w:styleId="Default">
    <w:name w:val="Default"/>
    <w:rsid w:val="00364222"/>
    <w:pPr>
      <w:autoSpaceDE w:val="0"/>
      <w:autoSpaceDN w:val="0"/>
      <w:adjustRightInd w:val="0"/>
    </w:pPr>
    <w:rPr>
      <w:rFonts w:ascii="Times New Roman" w:hAnsi="Times New Roman"/>
      <w:color w:val="000000"/>
      <w:sz w:val="24"/>
      <w:szCs w:val="24"/>
    </w:rPr>
  </w:style>
  <w:style w:type="character" w:customStyle="1" w:styleId="no-wrap-white-space1">
    <w:name w:val="no-wrap-white-space1"/>
    <w:rsid w:val="008506FA"/>
  </w:style>
  <w:style w:type="paragraph" w:styleId="ListParagraph">
    <w:name w:val="List Paragraph"/>
    <w:aliases w:val="Colorful List - Accent 11,List Paragraph11,List Paragraph111,List Paragraph1111"/>
    <w:basedOn w:val="Normal"/>
    <w:link w:val="ListParagraphChar"/>
    <w:uiPriority w:val="34"/>
    <w:qFormat/>
    <w:rsid w:val="00D7107D"/>
    <w:pPr>
      <w:spacing w:after="200" w:line="276" w:lineRule="auto"/>
      <w:ind w:left="720"/>
      <w:contextualSpacing/>
    </w:pPr>
    <w:rPr>
      <w:rFonts w:ascii="Verdana" w:hAnsi="Verdana"/>
      <w:sz w:val="20"/>
    </w:rPr>
  </w:style>
  <w:style w:type="character" w:customStyle="1" w:styleId="ListParagraphChar">
    <w:name w:val="List Paragraph Char"/>
    <w:aliases w:val="Colorful List - Accent 11 Char,List Paragraph11 Char,List Paragraph111 Char,List Paragraph1111 Char"/>
    <w:link w:val="ListParagraph"/>
    <w:uiPriority w:val="34"/>
    <w:locked/>
    <w:rsid w:val="00A07098"/>
    <w:rPr>
      <w:rFonts w:ascii="Verdana" w:hAnsi="Verdana"/>
      <w:szCs w:val="22"/>
      <w:lang w:eastAsia="en-US"/>
    </w:rPr>
  </w:style>
  <w:style w:type="character" w:styleId="CommentReference">
    <w:name w:val="annotation reference"/>
    <w:basedOn w:val="DefaultParagraphFont"/>
    <w:uiPriority w:val="99"/>
    <w:semiHidden/>
    <w:unhideWhenUsed/>
    <w:rsid w:val="00BB3988"/>
    <w:rPr>
      <w:sz w:val="16"/>
      <w:szCs w:val="16"/>
    </w:rPr>
  </w:style>
  <w:style w:type="paragraph" w:styleId="CommentText">
    <w:name w:val="annotation text"/>
    <w:basedOn w:val="Normal"/>
    <w:link w:val="CommentTextChar"/>
    <w:uiPriority w:val="99"/>
    <w:semiHidden/>
    <w:unhideWhenUsed/>
    <w:rsid w:val="00BB3988"/>
    <w:pPr>
      <w:spacing w:line="240" w:lineRule="auto"/>
    </w:pPr>
    <w:rPr>
      <w:sz w:val="20"/>
      <w:szCs w:val="20"/>
    </w:rPr>
  </w:style>
  <w:style w:type="character" w:customStyle="1" w:styleId="CommentTextChar">
    <w:name w:val="Comment Text Char"/>
    <w:basedOn w:val="DefaultParagraphFont"/>
    <w:link w:val="CommentText"/>
    <w:uiPriority w:val="99"/>
    <w:semiHidden/>
    <w:rsid w:val="00BB3988"/>
    <w:rPr>
      <w:lang w:eastAsia="en-US"/>
    </w:rPr>
  </w:style>
  <w:style w:type="paragraph" w:styleId="CommentSubject">
    <w:name w:val="annotation subject"/>
    <w:basedOn w:val="CommentText"/>
    <w:next w:val="CommentText"/>
    <w:link w:val="CommentSubjectChar"/>
    <w:uiPriority w:val="99"/>
    <w:semiHidden/>
    <w:unhideWhenUsed/>
    <w:rsid w:val="00BB3988"/>
    <w:rPr>
      <w:b/>
      <w:bCs/>
    </w:rPr>
  </w:style>
  <w:style w:type="character" w:customStyle="1" w:styleId="CommentSubjectChar">
    <w:name w:val="Comment Subject Char"/>
    <w:basedOn w:val="CommentTextChar"/>
    <w:link w:val="CommentSubject"/>
    <w:uiPriority w:val="99"/>
    <w:semiHidden/>
    <w:rsid w:val="00BB3988"/>
    <w:rPr>
      <w:b/>
      <w:bCs/>
      <w:lang w:eastAsia="en-US"/>
    </w:rPr>
  </w:style>
  <w:style w:type="character" w:customStyle="1" w:styleId="Heading2Char">
    <w:name w:val="Heading 2 Char"/>
    <w:basedOn w:val="DefaultParagraphFont"/>
    <w:link w:val="Heading2"/>
    <w:uiPriority w:val="9"/>
    <w:semiHidden/>
    <w:rsid w:val="00F74605"/>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semiHidden/>
    <w:rsid w:val="00B03782"/>
    <w:rPr>
      <w:rFonts w:asciiTheme="majorHAnsi" w:eastAsiaTheme="majorEastAsia" w:hAnsiTheme="majorHAnsi" w:cstheme="majorBidi"/>
      <w:color w:val="1F4D78" w:themeColor="accent1" w:themeShade="7F"/>
      <w:sz w:val="24"/>
      <w:szCs w:val="24"/>
      <w:lang w:eastAsia="en-US"/>
    </w:rPr>
  </w:style>
  <w:style w:type="character" w:customStyle="1" w:styleId="UnresolvedMention1">
    <w:name w:val="Unresolved Mention1"/>
    <w:basedOn w:val="DefaultParagraphFont"/>
    <w:uiPriority w:val="99"/>
    <w:semiHidden/>
    <w:unhideWhenUsed/>
    <w:rsid w:val="004D2983"/>
    <w:rPr>
      <w:color w:val="605E5C"/>
      <w:shd w:val="clear" w:color="auto" w:fill="E1DFDD"/>
    </w:rPr>
  </w:style>
  <w:style w:type="paragraph" w:customStyle="1" w:styleId="Style7">
    <w:name w:val="Style7"/>
    <w:basedOn w:val="Normal"/>
    <w:uiPriority w:val="99"/>
    <w:rsid w:val="00BD36C0"/>
    <w:pPr>
      <w:widowControl w:val="0"/>
      <w:autoSpaceDE w:val="0"/>
      <w:autoSpaceDN w:val="0"/>
      <w:adjustRightInd w:val="0"/>
      <w:spacing w:after="0" w:line="413" w:lineRule="exact"/>
      <w:ind w:firstLine="653"/>
      <w:jc w:val="both"/>
    </w:pPr>
    <w:rPr>
      <w:rFonts w:ascii="Arial" w:eastAsia="Times New Roman" w:hAnsi="Arial" w:cs="Arial"/>
      <w:sz w:val="24"/>
      <w:szCs w:val="24"/>
      <w:lang w:eastAsia="bg-BG"/>
    </w:rPr>
  </w:style>
  <w:style w:type="character" w:customStyle="1" w:styleId="FontStyle18">
    <w:name w:val="Font Style18"/>
    <w:uiPriority w:val="99"/>
    <w:rsid w:val="00BD36C0"/>
    <w:rPr>
      <w:rFonts w:ascii="Times New Roman" w:hAnsi="Times New Roman" w:cs="Times New Roman"/>
      <w:sz w:val="22"/>
      <w:szCs w:val="22"/>
    </w:rPr>
  </w:style>
  <w:style w:type="character" w:customStyle="1" w:styleId="samedocreference">
    <w:name w:val="samedocreference"/>
    <w:basedOn w:val="DefaultParagraphFont"/>
    <w:rsid w:val="00756B15"/>
  </w:style>
  <w:style w:type="paragraph" w:styleId="BodyText2">
    <w:name w:val="Body Text 2"/>
    <w:basedOn w:val="Normal"/>
    <w:link w:val="BodyText2Char"/>
    <w:uiPriority w:val="99"/>
    <w:semiHidden/>
    <w:unhideWhenUsed/>
    <w:rsid w:val="0079472B"/>
    <w:pPr>
      <w:spacing w:after="120" w:line="480" w:lineRule="auto"/>
    </w:pPr>
  </w:style>
  <w:style w:type="character" w:customStyle="1" w:styleId="BodyText2Char">
    <w:name w:val="Body Text 2 Char"/>
    <w:basedOn w:val="DefaultParagraphFont"/>
    <w:link w:val="BodyText2"/>
    <w:uiPriority w:val="99"/>
    <w:semiHidden/>
    <w:rsid w:val="0079472B"/>
    <w:rPr>
      <w:sz w:val="22"/>
      <w:szCs w:val="22"/>
      <w:lang w:eastAsia="en-US"/>
    </w:rPr>
  </w:style>
  <w:style w:type="paragraph" w:customStyle="1" w:styleId="Text2">
    <w:name w:val="Text 2"/>
    <w:basedOn w:val="Normal"/>
    <w:rsid w:val="0079472B"/>
    <w:pPr>
      <w:tabs>
        <w:tab w:val="left" w:pos="2161"/>
      </w:tabs>
      <w:spacing w:after="240" w:line="240" w:lineRule="auto"/>
      <w:ind w:left="1202"/>
      <w:jc w:val="both"/>
    </w:pPr>
    <w:rPr>
      <w:rFonts w:ascii="Times New Roman" w:eastAsia="Times New Roman" w:hAnsi="Times New Roman"/>
      <w:sz w:val="24"/>
      <w:szCs w:val="20"/>
      <w:lang w:val="en-GB" w:eastAsia="en-GB"/>
    </w:rPr>
  </w:style>
  <w:style w:type="paragraph" w:customStyle="1" w:styleId="CharChar">
    <w:name w:val="Char Знак Знак Char"/>
    <w:basedOn w:val="Normal"/>
    <w:rsid w:val="001C169F"/>
    <w:pPr>
      <w:tabs>
        <w:tab w:val="left" w:pos="709"/>
      </w:tabs>
      <w:spacing w:after="0" w:line="240" w:lineRule="auto"/>
    </w:pPr>
    <w:rPr>
      <w:rFonts w:ascii="Tahoma" w:eastAsia="Times New Roman" w:hAnsi="Tahoma"/>
      <w:sz w:val="24"/>
      <w:szCs w:val="24"/>
      <w:lang w:val="pl-PL" w:eastAsia="pl-PL"/>
    </w:rPr>
  </w:style>
  <w:style w:type="character" w:styleId="FollowedHyperlink">
    <w:name w:val="FollowedHyperlink"/>
    <w:basedOn w:val="DefaultParagraphFont"/>
    <w:uiPriority w:val="99"/>
    <w:semiHidden/>
    <w:unhideWhenUsed/>
    <w:rsid w:val="00F92477"/>
    <w:rPr>
      <w:color w:val="954F72" w:themeColor="followedHyperlink"/>
      <w:u w:val="single"/>
    </w:rPr>
  </w:style>
  <w:style w:type="character" w:styleId="UnresolvedMention">
    <w:name w:val="Unresolved Mention"/>
    <w:basedOn w:val="DefaultParagraphFont"/>
    <w:uiPriority w:val="99"/>
    <w:semiHidden/>
    <w:unhideWhenUsed/>
    <w:rsid w:val="00F92477"/>
    <w:rPr>
      <w:color w:val="605E5C"/>
      <w:shd w:val="clear" w:color="auto" w:fill="E1DFDD"/>
    </w:rPr>
  </w:style>
  <w:style w:type="paragraph" w:styleId="Revision">
    <w:name w:val="Revision"/>
    <w:hidden/>
    <w:uiPriority w:val="99"/>
    <w:semiHidden/>
    <w:rsid w:val="001A07CE"/>
    <w:rPr>
      <w:sz w:val="22"/>
      <w:szCs w:val="22"/>
      <w:lang w:eastAsia="en-US"/>
    </w:rPr>
  </w:style>
  <w:style w:type="paragraph" w:styleId="HTMLPreformatted">
    <w:name w:val="HTML Preformatted"/>
    <w:basedOn w:val="Normal"/>
    <w:link w:val="HTMLPreformattedChar"/>
    <w:uiPriority w:val="99"/>
    <w:semiHidden/>
    <w:unhideWhenUsed/>
    <w:rsid w:val="004C1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PreformattedChar">
    <w:name w:val="HTML Preformatted Char"/>
    <w:basedOn w:val="DefaultParagraphFont"/>
    <w:link w:val="HTMLPreformatted"/>
    <w:uiPriority w:val="99"/>
    <w:semiHidden/>
    <w:rsid w:val="004C1C98"/>
    <w:rPr>
      <w:rFonts w:ascii="Courier New" w:eastAsia="Times New Roman" w:hAnsi="Courier New" w:cs="Courier New"/>
    </w:rPr>
  </w:style>
  <w:style w:type="character" w:customStyle="1" w:styleId="y2iqfc">
    <w:name w:val="y2iqfc"/>
    <w:basedOn w:val="DefaultParagraphFont"/>
    <w:rsid w:val="004C1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00496">
      <w:bodyDiv w:val="1"/>
      <w:marLeft w:val="0"/>
      <w:marRight w:val="0"/>
      <w:marTop w:val="0"/>
      <w:marBottom w:val="0"/>
      <w:divBdr>
        <w:top w:val="none" w:sz="0" w:space="0" w:color="auto"/>
        <w:left w:val="none" w:sz="0" w:space="0" w:color="auto"/>
        <w:bottom w:val="none" w:sz="0" w:space="0" w:color="auto"/>
        <w:right w:val="none" w:sz="0" w:space="0" w:color="auto"/>
      </w:divBdr>
    </w:div>
    <w:div w:id="559023213">
      <w:bodyDiv w:val="1"/>
      <w:marLeft w:val="0"/>
      <w:marRight w:val="0"/>
      <w:marTop w:val="0"/>
      <w:marBottom w:val="0"/>
      <w:divBdr>
        <w:top w:val="none" w:sz="0" w:space="0" w:color="auto"/>
        <w:left w:val="none" w:sz="0" w:space="0" w:color="auto"/>
        <w:bottom w:val="none" w:sz="0" w:space="0" w:color="auto"/>
        <w:right w:val="none" w:sz="0" w:space="0" w:color="auto"/>
      </w:divBdr>
    </w:div>
    <w:div w:id="649753159">
      <w:bodyDiv w:val="1"/>
      <w:marLeft w:val="0"/>
      <w:marRight w:val="0"/>
      <w:marTop w:val="0"/>
      <w:marBottom w:val="0"/>
      <w:divBdr>
        <w:top w:val="none" w:sz="0" w:space="0" w:color="auto"/>
        <w:left w:val="none" w:sz="0" w:space="0" w:color="auto"/>
        <w:bottom w:val="none" w:sz="0" w:space="0" w:color="auto"/>
        <w:right w:val="none" w:sz="0" w:space="0" w:color="auto"/>
      </w:divBdr>
      <w:divsChild>
        <w:div w:id="405734982">
          <w:marLeft w:val="0"/>
          <w:marRight w:val="0"/>
          <w:marTop w:val="0"/>
          <w:marBottom w:val="0"/>
          <w:divBdr>
            <w:top w:val="none" w:sz="0" w:space="0" w:color="auto"/>
            <w:left w:val="none" w:sz="0" w:space="0" w:color="auto"/>
            <w:bottom w:val="none" w:sz="0" w:space="0" w:color="auto"/>
            <w:right w:val="none" w:sz="0" w:space="0" w:color="auto"/>
          </w:divBdr>
        </w:div>
        <w:div w:id="756172606">
          <w:marLeft w:val="0"/>
          <w:marRight w:val="0"/>
          <w:marTop w:val="0"/>
          <w:marBottom w:val="0"/>
          <w:divBdr>
            <w:top w:val="none" w:sz="0" w:space="0" w:color="auto"/>
            <w:left w:val="none" w:sz="0" w:space="0" w:color="auto"/>
            <w:bottom w:val="none" w:sz="0" w:space="0" w:color="auto"/>
            <w:right w:val="none" w:sz="0" w:space="0" w:color="auto"/>
          </w:divBdr>
        </w:div>
      </w:divsChild>
    </w:div>
    <w:div w:id="762333971">
      <w:bodyDiv w:val="1"/>
      <w:marLeft w:val="0"/>
      <w:marRight w:val="0"/>
      <w:marTop w:val="0"/>
      <w:marBottom w:val="0"/>
      <w:divBdr>
        <w:top w:val="none" w:sz="0" w:space="0" w:color="auto"/>
        <w:left w:val="none" w:sz="0" w:space="0" w:color="auto"/>
        <w:bottom w:val="none" w:sz="0" w:space="0" w:color="auto"/>
        <w:right w:val="none" w:sz="0" w:space="0" w:color="auto"/>
      </w:divBdr>
    </w:div>
    <w:div w:id="1045567928">
      <w:bodyDiv w:val="1"/>
      <w:marLeft w:val="0"/>
      <w:marRight w:val="0"/>
      <w:marTop w:val="0"/>
      <w:marBottom w:val="0"/>
      <w:divBdr>
        <w:top w:val="none" w:sz="0" w:space="0" w:color="auto"/>
        <w:left w:val="none" w:sz="0" w:space="0" w:color="auto"/>
        <w:bottom w:val="none" w:sz="0" w:space="0" w:color="auto"/>
        <w:right w:val="none" w:sz="0" w:space="0" w:color="auto"/>
      </w:divBdr>
    </w:div>
    <w:div w:id="1080173955">
      <w:bodyDiv w:val="1"/>
      <w:marLeft w:val="0"/>
      <w:marRight w:val="0"/>
      <w:marTop w:val="0"/>
      <w:marBottom w:val="0"/>
      <w:divBdr>
        <w:top w:val="none" w:sz="0" w:space="0" w:color="auto"/>
        <w:left w:val="none" w:sz="0" w:space="0" w:color="auto"/>
        <w:bottom w:val="none" w:sz="0" w:space="0" w:color="auto"/>
        <w:right w:val="none" w:sz="0" w:space="0" w:color="auto"/>
      </w:divBdr>
    </w:div>
    <w:div w:id="1168984877">
      <w:bodyDiv w:val="1"/>
      <w:marLeft w:val="0"/>
      <w:marRight w:val="0"/>
      <w:marTop w:val="0"/>
      <w:marBottom w:val="0"/>
      <w:divBdr>
        <w:top w:val="none" w:sz="0" w:space="0" w:color="auto"/>
        <w:left w:val="none" w:sz="0" w:space="0" w:color="auto"/>
        <w:bottom w:val="none" w:sz="0" w:space="0" w:color="auto"/>
        <w:right w:val="none" w:sz="0" w:space="0" w:color="auto"/>
      </w:divBdr>
    </w:div>
    <w:div w:id="1205098158">
      <w:bodyDiv w:val="1"/>
      <w:marLeft w:val="0"/>
      <w:marRight w:val="0"/>
      <w:marTop w:val="0"/>
      <w:marBottom w:val="0"/>
      <w:divBdr>
        <w:top w:val="none" w:sz="0" w:space="0" w:color="auto"/>
        <w:left w:val="none" w:sz="0" w:space="0" w:color="auto"/>
        <w:bottom w:val="none" w:sz="0" w:space="0" w:color="auto"/>
        <w:right w:val="none" w:sz="0" w:space="0" w:color="auto"/>
      </w:divBdr>
    </w:div>
    <w:div w:id="1215237344">
      <w:bodyDiv w:val="1"/>
      <w:marLeft w:val="0"/>
      <w:marRight w:val="0"/>
      <w:marTop w:val="0"/>
      <w:marBottom w:val="0"/>
      <w:divBdr>
        <w:top w:val="none" w:sz="0" w:space="0" w:color="auto"/>
        <w:left w:val="none" w:sz="0" w:space="0" w:color="auto"/>
        <w:bottom w:val="none" w:sz="0" w:space="0" w:color="auto"/>
        <w:right w:val="none" w:sz="0" w:space="0" w:color="auto"/>
      </w:divBdr>
    </w:div>
    <w:div w:id="1316254782">
      <w:bodyDiv w:val="1"/>
      <w:marLeft w:val="0"/>
      <w:marRight w:val="0"/>
      <w:marTop w:val="0"/>
      <w:marBottom w:val="0"/>
      <w:divBdr>
        <w:top w:val="none" w:sz="0" w:space="0" w:color="auto"/>
        <w:left w:val="none" w:sz="0" w:space="0" w:color="auto"/>
        <w:bottom w:val="none" w:sz="0" w:space="0" w:color="auto"/>
        <w:right w:val="none" w:sz="0" w:space="0" w:color="auto"/>
      </w:divBdr>
    </w:div>
    <w:div w:id="1318798460">
      <w:bodyDiv w:val="1"/>
      <w:marLeft w:val="0"/>
      <w:marRight w:val="0"/>
      <w:marTop w:val="0"/>
      <w:marBottom w:val="0"/>
      <w:divBdr>
        <w:top w:val="none" w:sz="0" w:space="0" w:color="auto"/>
        <w:left w:val="none" w:sz="0" w:space="0" w:color="auto"/>
        <w:bottom w:val="none" w:sz="0" w:space="0" w:color="auto"/>
        <w:right w:val="none" w:sz="0" w:space="0" w:color="auto"/>
      </w:divBdr>
    </w:div>
    <w:div w:id="1407533429">
      <w:bodyDiv w:val="1"/>
      <w:marLeft w:val="0"/>
      <w:marRight w:val="0"/>
      <w:marTop w:val="0"/>
      <w:marBottom w:val="0"/>
      <w:divBdr>
        <w:top w:val="none" w:sz="0" w:space="0" w:color="auto"/>
        <w:left w:val="none" w:sz="0" w:space="0" w:color="auto"/>
        <w:bottom w:val="none" w:sz="0" w:space="0" w:color="auto"/>
        <w:right w:val="none" w:sz="0" w:space="0" w:color="auto"/>
      </w:divBdr>
    </w:div>
    <w:div w:id="1450002787">
      <w:bodyDiv w:val="1"/>
      <w:marLeft w:val="0"/>
      <w:marRight w:val="0"/>
      <w:marTop w:val="0"/>
      <w:marBottom w:val="0"/>
      <w:divBdr>
        <w:top w:val="none" w:sz="0" w:space="0" w:color="auto"/>
        <w:left w:val="none" w:sz="0" w:space="0" w:color="auto"/>
        <w:bottom w:val="none" w:sz="0" w:space="0" w:color="auto"/>
        <w:right w:val="none" w:sz="0" w:space="0" w:color="auto"/>
      </w:divBdr>
    </w:div>
    <w:div w:id="1456673384">
      <w:bodyDiv w:val="1"/>
      <w:marLeft w:val="0"/>
      <w:marRight w:val="0"/>
      <w:marTop w:val="0"/>
      <w:marBottom w:val="0"/>
      <w:divBdr>
        <w:top w:val="none" w:sz="0" w:space="0" w:color="auto"/>
        <w:left w:val="none" w:sz="0" w:space="0" w:color="auto"/>
        <w:bottom w:val="none" w:sz="0" w:space="0" w:color="auto"/>
        <w:right w:val="none" w:sz="0" w:space="0" w:color="auto"/>
      </w:divBdr>
    </w:div>
    <w:div w:id="1476988844">
      <w:bodyDiv w:val="1"/>
      <w:marLeft w:val="0"/>
      <w:marRight w:val="0"/>
      <w:marTop w:val="0"/>
      <w:marBottom w:val="0"/>
      <w:divBdr>
        <w:top w:val="none" w:sz="0" w:space="0" w:color="auto"/>
        <w:left w:val="none" w:sz="0" w:space="0" w:color="auto"/>
        <w:bottom w:val="none" w:sz="0" w:space="0" w:color="auto"/>
        <w:right w:val="none" w:sz="0" w:space="0" w:color="auto"/>
      </w:divBdr>
    </w:div>
    <w:div w:id="1603684498">
      <w:bodyDiv w:val="1"/>
      <w:marLeft w:val="0"/>
      <w:marRight w:val="0"/>
      <w:marTop w:val="0"/>
      <w:marBottom w:val="0"/>
      <w:divBdr>
        <w:top w:val="none" w:sz="0" w:space="0" w:color="auto"/>
        <w:left w:val="none" w:sz="0" w:space="0" w:color="auto"/>
        <w:bottom w:val="none" w:sz="0" w:space="0" w:color="auto"/>
        <w:right w:val="none" w:sz="0" w:space="0" w:color="auto"/>
      </w:divBdr>
    </w:div>
    <w:div w:id="1778058429">
      <w:bodyDiv w:val="1"/>
      <w:marLeft w:val="0"/>
      <w:marRight w:val="0"/>
      <w:marTop w:val="0"/>
      <w:marBottom w:val="0"/>
      <w:divBdr>
        <w:top w:val="none" w:sz="0" w:space="0" w:color="auto"/>
        <w:left w:val="none" w:sz="0" w:space="0" w:color="auto"/>
        <w:bottom w:val="none" w:sz="0" w:space="0" w:color="auto"/>
        <w:right w:val="none" w:sz="0" w:space="0" w:color="auto"/>
      </w:divBdr>
    </w:div>
    <w:div w:id="1798647103">
      <w:bodyDiv w:val="1"/>
      <w:marLeft w:val="0"/>
      <w:marRight w:val="0"/>
      <w:marTop w:val="0"/>
      <w:marBottom w:val="0"/>
      <w:divBdr>
        <w:top w:val="none" w:sz="0" w:space="0" w:color="auto"/>
        <w:left w:val="none" w:sz="0" w:space="0" w:color="auto"/>
        <w:bottom w:val="none" w:sz="0" w:space="0" w:color="auto"/>
        <w:right w:val="none" w:sz="0" w:space="0" w:color="auto"/>
      </w:divBdr>
    </w:div>
    <w:div w:id="1816022685">
      <w:bodyDiv w:val="1"/>
      <w:marLeft w:val="0"/>
      <w:marRight w:val="0"/>
      <w:marTop w:val="0"/>
      <w:marBottom w:val="0"/>
      <w:divBdr>
        <w:top w:val="none" w:sz="0" w:space="0" w:color="auto"/>
        <w:left w:val="none" w:sz="0" w:space="0" w:color="auto"/>
        <w:bottom w:val="none" w:sz="0" w:space="0" w:color="auto"/>
        <w:right w:val="none" w:sz="0" w:space="0" w:color="auto"/>
      </w:divBdr>
    </w:div>
    <w:div w:id="1863126589">
      <w:bodyDiv w:val="1"/>
      <w:marLeft w:val="0"/>
      <w:marRight w:val="0"/>
      <w:marTop w:val="0"/>
      <w:marBottom w:val="0"/>
      <w:divBdr>
        <w:top w:val="none" w:sz="0" w:space="0" w:color="auto"/>
        <w:left w:val="none" w:sz="0" w:space="0" w:color="auto"/>
        <w:bottom w:val="none" w:sz="0" w:space="0" w:color="auto"/>
        <w:right w:val="none" w:sz="0" w:space="0" w:color="auto"/>
      </w:divBdr>
    </w:div>
    <w:div w:id="1934581147">
      <w:bodyDiv w:val="1"/>
      <w:marLeft w:val="0"/>
      <w:marRight w:val="0"/>
      <w:marTop w:val="0"/>
      <w:marBottom w:val="0"/>
      <w:divBdr>
        <w:top w:val="none" w:sz="0" w:space="0" w:color="auto"/>
        <w:left w:val="none" w:sz="0" w:space="0" w:color="auto"/>
        <w:bottom w:val="none" w:sz="0" w:space="0" w:color="auto"/>
        <w:right w:val="none" w:sz="0" w:space="0" w:color="auto"/>
      </w:divBdr>
    </w:div>
    <w:div w:id="196820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2020@minfin.bg" TargetMode="External"/><Relationship Id="rId13" Type="http://schemas.openxmlformats.org/officeDocument/2006/relationships/hyperlink" Target="https://eumis2020.government.bg/Report/s/Home/Manua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2.aop.bg/wp-content/uploads/2022/07/A_Q.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aop.bg/wp-content/uploads/2023/03/st-pragove.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2.aop.bg/wp-content/uploads/2023/03/dekl-1.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2.aop.bg/politiki-i-strategicheski-dokumenti/politiki-na-es1/ogranichitelni-merki-na-es/"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programmes/erasmus-plus/resources/distance-calculator_bg" TargetMode="External"/><Relationship Id="rId1" Type="http://schemas.openxmlformats.org/officeDocument/2006/relationships/hyperlink" Target="https://eur-lex.europa.eu/legal-content/BG/TXT/?uri=celex%3A52022XC1028%2803%29"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748AE-D5E5-470E-9AC9-40E09154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16162</Words>
  <Characters>92128</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Динко Драганов</vt:lpstr>
    </vt:vector>
  </TitlesOfParts>
  <Company/>
  <LinksUpToDate>false</LinksUpToDate>
  <CharactersWithSpaces>108074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Динко Драганов</dc:title>
  <dc:subject/>
  <dc:creator>Dinko Draganov</dc:creator>
  <cp:keywords/>
  <cp:lastModifiedBy>Maya Ninova</cp:lastModifiedBy>
  <cp:revision>4</cp:revision>
  <cp:lastPrinted>2024-01-17T07:53:00Z</cp:lastPrinted>
  <dcterms:created xsi:type="dcterms:W3CDTF">2024-03-20T11:39:00Z</dcterms:created>
  <dcterms:modified xsi:type="dcterms:W3CDTF">2024-03-20T11:58:00Z</dcterms:modified>
</cp:coreProperties>
</file>